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73" w:rsidRPr="00283E5E" w:rsidRDefault="00314B73" w:rsidP="00283E5E">
      <w:pPr>
        <w:ind w:right="1904"/>
        <w:rPr>
          <w:b/>
          <w:sz w:val="24"/>
          <w:szCs w:val="24"/>
        </w:rPr>
      </w:pPr>
      <w:r w:rsidRPr="00283E5E">
        <w:rPr>
          <w:b/>
          <w:sz w:val="24"/>
          <w:szCs w:val="24"/>
        </w:rPr>
        <w:t xml:space="preserve">CRITERI GENERALI PER LA NON AMMISSIONE ALLA CLASSE SUCCESSIVA E ALL’ESAME </w:t>
      </w:r>
      <w:proofErr w:type="spellStart"/>
      <w:r w:rsidRPr="00283E5E">
        <w:rPr>
          <w:b/>
          <w:sz w:val="24"/>
          <w:szCs w:val="24"/>
        </w:rPr>
        <w:t>DI</w:t>
      </w:r>
      <w:proofErr w:type="spellEnd"/>
      <w:r w:rsidRPr="00283E5E">
        <w:rPr>
          <w:b/>
          <w:sz w:val="24"/>
          <w:szCs w:val="24"/>
        </w:rPr>
        <w:t xml:space="preserve"> STATO</w:t>
      </w:r>
    </w:p>
    <w:p w:rsidR="00314B73" w:rsidRDefault="00314B73" w:rsidP="00314B73">
      <w:pPr>
        <w:pStyle w:val="Corpodeltesto"/>
        <w:rPr>
          <w:rFonts w:ascii="Verdana"/>
          <w:b/>
          <w:sz w:val="26"/>
        </w:rPr>
      </w:pPr>
    </w:p>
    <w:tbl>
      <w:tblPr>
        <w:tblStyle w:val="Grigliatabella"/>
        <w:tblW w:w="0" w:type="auto"/>
        <w:tblLook w:val="04A0"/>
      </w:tblPr>
      <w:tblGrid>
        <w:gridCol w:w="4791"/>
        <w:gridCol w:w="4791"/>
      </w:tblGrid>
      <w:tr w:rsidR="00283E5E" w:rsidTr="001A084D">
        <w:trPr>
          <w:trHeight w:val="293"/>
        </w:trPr>
        <w:tc>
          <w:tcPr>
            <w:tcW w:w="9582" w:type="dxa"/>
            <w:gridSpan w:val="2"/>
          </w:tcPr>
          <w:p w:rsidR="00283E5E" w:rsidRDefault="00283E5E" w:rsidP="00283E5E">
            <w:pPr>
              <w:spacing w:before="101"/>
              <w:ind w:right="190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 xml:space="preserve">CRITERI </w:t>
            </w:r>
            <w:proofErr w:type="spellStart"/>
            <w:r>
              <w:rPr>
                <w:rFonts w:ascii="Verdana"/>
                <w:b/>
              </w:rPr>
              <w:t>DI</w:t>
            </w:r>
            <w:proofErr w:type="spellEnd"/>
            <w:r>
              <w:rPr>
                <w:rFonts w:ascii="Verdana"/>
                <w:b/>
              </w:rPr>
              <w:t xml:space="preserve"> VALUTAZIONE ai sensi </w:t>
            </w:r>
            <w:proofErr w:type="spellStart"/>
            <w:r>
              <w:rPr>
                <w:rFonts w:ascii="Verdana"/>
                <w:b/>
              </w:rPr>
              <w:t>dlgs</w:t>
            </w:r>
            <w:proofErr w:type="spellEnd"/>
            <w:r>
              <w:rPr>
                <w:rFonts w:ascii="Verdana"/>
                <w:b/>
              </w:rPr>
              <w:t xml:space="preserve"> 62/17</w:t>
            </w:r>
          </w:p>
          <w:p w:rsidR="00283E5E" w:rsidRPr="003E6B56" w:rsidRDefault="00283E5E" w:rsidP="00314B73">
            <w:pPr>
              <w:pStyle w:val="Corpodeltes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4B73" w:rsidTr="00314B73">
        <w:trPr>
          <w:trHeight w:val="293"/>
        </w:trPr>
        <w:tc>
          <w:tcPr>
            <w:tcW w:w="4791" w:type="dxa"/>
          </w:tcPr>
          <w:p w:rsidR="00314B73" w:rsidRPr="003E6B56" w:rsidRDefault="00314B73" w:rsidP="00314B73">
            <w:pPr>
              <w:pStyle w:val="Corpodeltesto"/>
              <w:rPr>
                <w:rFonts w:ascii="Verdana"/>
                <w:b/>
                <w:sz w:val="28"/>
                <w:szCs w:val="28"/>
              </w:rPr>
            </w:pPr>
            <w:r w:rsidRPr="003E6B56">
              <w:rPr>
                <w:b/>
                <w:sz w:val="28"/>
                <w:szCs w:val="28"/>
                <w:lang w:eastAsia="en-US"/>
              </w:rPr>
              <w:t>Alla Scuola Primaria</w:t>
            </w:r>
          </w:p>
        </w:tc>
        <w:tc>
          <w:tcPr>
            <w:tcW w:w="4791" w:type="dxa"/>
          </w:tcPr>
          <w:p w:rsidR="00314B73" w:rsidRPr="003E6B56" w:rsidRDefault="00314B73" w:rsidP="00314B73">
            <w:pPr>
              <w:pStyle w:val="Corpodeltesto"/>
              <w:rPr>
                <w:rFonts w:ascii="Verdana"/>
                <w:b/>
                <w:sz w:val="28"/>
                <w:szCs w:val="28"/>
              </w:rPr>
            </w:pPr>
            <w:r w:rsidRPr="003E6B56">
              <w:rPr>
                <w:b/>
                <w:sz w:val="28"/>
                <w:szCs w:val="28"/>
                <w:lang w:eastAsia="en-US"/>
              </w:rPr>
              <w:t>Alla Scuola Secondaria di 1° grado</w:t>
            </w:r>
          </w:p>
        </w:tc>
      </w:tr>
      <w:tr w:rsidR="00314B73" w:rsidTr="001C3724">
        <w:trPr>
          <w:trHeight w:val="323"/>
        </w:trPr>
        <w:tc>
          <w:tcPr>
            <w:tcW w:w="9582" w:type="dxa"/>
            <w:gridSpan w:val="2"/>
          </w:tcPr>
          <w:p w:rsidR="00314B73" w:rsidRDefault="00314B73" w:rsidP="00314B73">
            <w:pPr>
              <w:pStyle w:val="Corpodeltesto"/>
              <w:jc w:val="center"/>
              <w:rPr>
                <w:rFonts w:ascii="Verdana"/>
                <w:b/>
                <w:sz w:val="28"/>
              </w:rPr>
            </w:pPr>
            <w:r>
              <w:rPr>
                <w:lang w:eastAsia="en-US"/>
              </w:rPr>
              <w:t>in sede di scrutinio finale presieduto dal DS</w:t>
            </w:r>
          </w:p>
        </w:tc>
      </w:tr>
      <w:tr w:rsidR="00314B73" w:rsidTr="00F0226E">
        <w:trPr>
          <w:trHeight w:val="293"/>
        </w:trPr>
        <w:tc>
          <w:tcPr>
            <w:tcW w:w="9582" w:type="dxa"/>
            <w:gridSpan w:val="2"/>
          </w:tcPr>
          <w:p w:rsidR="00314B73" w:rsidRPr="00314B73" w:rsidRDefault="00314B73" w:rsidP="003E6B56">
            <w:pPr>
              <w:pStyle w:val="Corpodeltesto"/>
              <w:jc w:val="center"/>
              <w:rPr>
                <w:sz w:val="24"/>
                <w:szCs w:val="24"/>
              </w:rPr>
            </w:pPr>
            <w:r w:rsidRPr="00314B73">
              <w:rPr>
                <w:sz w:val="24"/>
                <w:szCs w:val="24"/>
              </w:rPr>
              <w:t>in caso di mancata o parziale acquisizione dei livelli di apprendimento in una o più discipline ( voto inferiore a 6/10)</w:t>
            </w:r>
          </w:p>
        </w:tc>
      </w:tr>
      <w:tr w:rsidR="00314B73" w:rsidRPr="003E6B56" w:rsidTr="00314B73">
        <w:trPr>
          <w:trHeight w:val="323"/>
        </w:trPr>
        <w:tc>
          <w:tcPr>
            <w:tcW w:w="4791" w:type="dxa"/>
          </w:tcPr>
          <w:p w:rsidR="00314B73" w:rsidRPr="003E6B56" w:rsidRDefault="003E6B56" w:rsidP="00314B73">
            <w:pPr>
              <w:pStyle w:val="Corpodeltesto"/>
              <w:rPr>
                <w:b/>
                <w:sz w:val="24"/>
                <w:szCs w:val="24"/>
              </w:rPr>
            </w:pPr>
            <w:r w:rsidRPr="003E6B56">
              <w:rPr>
                <w:b/>
                <w:sz w:val="24"/>
                <w:szCs w:val="24"/>
              </w:rPr>
              <w:t>I docenti di classe</w:t>
            </w:r>
          </w:p>
        </w:tc>
        <w:tc>
          <w:tcPr>
            <w:tcW w:w="4791" w:type="dxa"/>
          </w:tcPr>
          <w:p w:rsidR="00314B73" w:rsidRPr="003E6B56" w:rsidRDefault="003E6B56" w:rsidP="00314B73">
            <w:pPr>
              <w:pStyle w:val="Corpodeltesto"/>
              <w:rPr>
                <w:b/>
                <w:sz w:val="24"/>
                <w:szCs w:val="24"/>
              </w:rPr>
            </w:pPr>
            <w:r w:rsidRPr="003E6B56">
              <w:rPr>
                <w:b/>
                <w:sz w:val="24"/>
                <w:szCs w:val="24"/>
              </w:rPr>
              <w:t>I docenti del consiglio di classe</w:t>
            </w:r>
          </w:p>
        </w:tc>
      </w:tr>
      <w:tr w:rsidR="003E6B56" w:rsidTr="001E1B3C">
        <w:trPr>
          <w:trHeight w:val="323"/>
        </w:trPr>
        <w:tc>
          <w:tcPr>
            <w:tcW w:w="9582" w:type="dxa"/>
            <w:gridSpan w:val="2"/>
          </w:tcPr>
          <w:p w:rsidR="003E6B56" w:rsidRDefault="003E6B56" w:rsidP="003E6B56">
            <w:pPr>
              <w:pStyle w:val="Corpodeltesto"/>
              <w:jc w:val="center"/>
              <w:rPr>
                <w:rFonts w:ascii="Verdana"/>
                <w:b/>
                <w:sz w:val="28"/>
              </w:rPr>
            </w:pPr>
            <w:r>
              <w:rPr>
                <w:b/>
                <w:lang w:eastAsia="en-US"/>
              </w:rPr>
              <w:t xml:space="preserve">possono </w:t>
            </w:r>
            <w:r>
              <w:rPr>
                <w:lang w:eastAsia="en-US"/>
              </w:rPr>
              <w:t>non ammettere l'alunno alla classe successiva</w:t>
            </w:r>
          </w:p>
        </w:tc>
      </w:tr>
      <w:tr w:rsidR="00314B73" w:rsidTr="00314B73">
        <w:trPr>
          <w:trHeight w:val="293"/>
        </w:trPr>
        <w:tc>
          <w:tcPr>
            <w:tcW w:w="4791" w:type="dxa"/>
          </w:tcPr>
          <w:p w:rsidR="00314B73" w:rsidRDefault="003E6B56" w:rsidP="00314B73">
            <w:pPr>
              <w:pStyle w:val="Corpodeltesto"/>
              <w:rPr>
                <w:rFonts w:ascii="Verdana"/>
                <w:b/>
                <w:sz w:val="28"/>
              </w:rPr>
            </w:pPr>
            <w:r>
              <w:rPr>
                <w:lang w:eastAsia="en-US"/>
              </w:rPr>
              <w:t>all’unanimità</w:t>
            </w:r>
          </w:p>
        </w:tc>
        <w:tc>
          <w:tcPr>
            <w:tcW w:w="4791" w:type="dxa"/>
          </w:tcPr>
          <w:p w:rsidR="00314B73" w:rsidRDefault="003E6B56" w:rsidP="00314B73">
            <w:pPr>
              <w:pStyle w:val="Corpodeltesto"/>
              <w:rPr>
                <w:rFonts w:ascii="Verdana"/>
                <w:b/>
                <w:sz w:val="28"/>
              </w:rPr>
            </w:pPr>
            <w:r>
              <w:rPr>
                <w:lang w:eastAsia="en-US"/>
              </w:rPr>
              <w:t>a maggioranza</w:t>
            </w:r>
          </w:p>
        </w:tc>
      </w:tr>
      <w:tr w:rsidR="00314B73" w:rsidTr="00314B73">
        <w:trPr>
          <w:trHeight w:val="323"/>
        </w:trPr>
        <w:tc>
          <w:tcPr>
            <w:tcW w:w="4791" w:type="dxa"/>
          </w:tcPr>
          <w:p w:rsidR="00314B73" w:rsidRDefault="003E6B56" w:rsidP="00314B73">
            <w:pPr>
              <w:pStyle w:val="Corpodeltesto"/>
              <w:rPr>
                <w:rFonts w:ascii="Verdana"/>
                <w:b/>
                <w:sz w:val="28"/>
              </w:rPr>
            </w:pPr>
            <w:r>
              <w:rPr>
                <w:u w:val="single"/>
                <w:lang w:eastAsia="en-US"/>
              </w:rPr>
              <w:t>solo</w:t>
            </w:r>
            <w:r>
              <w:rPr>
                <w:lang w:eastAsia="en-US"/>
              </w:rPr>
              <w:t xml:space="preserve"> in casi eccezionali e comprovati da specifica motivazione</w:t>
            </w:r>
          </w:p>
        </w:tc>
        <w:tc>
          <w:tcPr>
            <w:tcW w:w="4791" w:type="dxa"/>
          </w:tcPr>
          <w:p w:rsidR="00314B73" w:rsidRDefault="003E6B56" w:rsidP="00314B73">
            <w:pPr>
              <w:pStyle w:val="Corpodeltesto"/>
              <w:rPr>
                <w:rFonts w:ascii="Verdana"/>
                <w:b/>
                <w:sz w:val="28"/>
              </w:rPr>
            </w:pPr>
            <w:r>
              <w:rPr>
                <w:lang w:eastAsia="en-US"/>
              </w:rPr>
              <w:t>con adeguata motivazione</w:t>
            </w:r>
          </w:p>
        </w:tc>
      </w:tr>
      <w:tr w:rsidR="003E6B56" w:rsidTr="00382DC3">
        <w:trPr>
          <w:trHeight w:val="323"/>
        </w:trPr>
        <w:tc>
          <w:tcPr>
            <w:tcW w:w="9582" w:type="dxa"/>
            <w:gridSpan w:val="2"/>
          </w:tcPr>
          <w:p w:rsidR="003E6B56" w:rsidRDefault="003E6B56" w:rsidP="00CB274C">
            <w:pPr>
              <w:pStyle w:val="Corpodeltesto"/>
              <w:rPr>
                <w:lang w:eastAsia="en-US"/>
              </w:rPr>
            </w:pPr>
            <w:r>
              <w:rPr>
                <w:lang w:eastAsia="en-US"/>
              </w:rPr>
              <w:t xml:space="preserve">tenuto conto dei </w:t>
            </w:r>
            <w:r>
              <w:rPr>
                <w:b/>
                <w:lang w:eastAsia="en-US"/>
              </w:rPr>
              <w:t xml:space="preserve">criteri </w:t>
            </w:r>
            <w:r>
              <w:rPr>
                <w:lang w:eastAsia="en-US"/>
              </w:rPr>
              <w:t xml:space="preserve">definiti dal Collegio dei Docenti in data </w:t>
            </w:r>
            <w:r w:rsidR="000F2C6F">
              <w:rPr>
                <w:lang w:eastAsia="en-US"/>
              </w:rPr>
              <w:t>28</w:t>
            </w:r>
            <w:r w:rsidR="00CB274C">
              <w:rPr>
                <w:lang w:eastAsia="en-US"/>
              </w:rPr>
              <w:t xml:space="preserve"> novembre</w:t>
            </w:r>
            <w:r>
              <w:rPr>
                <w:lang w:eastAsia="en-US"/>
              </w:rPr>
              <w:t xml:space="preserve"> 2017</w:t>
            </w:r>
          </w:p>
        </w:tc>
      </w:tr>
    </w:tbl>
    <w:p w:rsidR="00314B73" w:rsidRDefault="00314B73" w:rsidP="00314B73">
      <w:pPr>
        <w:pStyle w:val="Corpodeltesto"/>
        <w:rPr>
          <w:rFonts w:ascii="Verdana"/>
          <w:b/>
          <w:sz w:val="28"/>
        </w:rPr>
      </w:pPr>
    </w:p>
    <w:p w:rsidR="00314B73" w:rsidRDefault="00314B73" w:rsidP="003E6B56">
      <w:pPr>
        <w:pStyle w:val="Corpodeltesto"/>
        <w:spacing w:before="190"/>
      </w:pPr>
      <w:r>
        <w:rPr>
          <w:color w:val="212121"/>
        </w:rPr>
        <w:t>Sulla base della normativa vigente,</w:t>
      </w:r>
    </w:p>
    <w:p w:rsidR="00314B73" w:rsidRDefault="00314B73" w:rsidP="00314B73">
      <w:pPr>
        <w:pStyle w:val="Corpodeltesto"/>
        <w:spacing w:before="6"/>
        <w:rPr>
          <w:sz w:val="20"/>
        </w:rPr>
      </w:pPr>
    </w:p>
    <w:p w:rsidR="00314B73" w:rsidRDefault="00314B73" w:rsidP="00314B73">
      <w:pPr>
        <w:pStyle w:val="Paragrafoelenco"/>
        <w:numPr>
          <w:ilvl w:val="0"/>
          <w:numId w:val="1"/>
        </w:numPr>
        <w:tabs>
          <w:tab w:val="left" w:pos="940"/>
        </w:tabs>
        <w:spacing w:before="1"/>
      </w:pPr>
      <w:r>
        <w:rPr>
          <w:color w:val="212121"/>
        </w:rPr>
        <w:t>ferme restando le competenze del Consiglio di classe/team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docenti;</w:t>
      </w:r>
    </w:p>
    <w:p w:rsidR="00314B73" w:rsidRDefault="00314B73" w:rsidP="00314B73">
      <w:pPr>
        <w:pStyle w:val="Paragrafoelenco"/>
        <w:numPr>
          <w:ilvl w:val="0"/>
          <w:numId w:val="1"/>
        </w:numPr>
        <w:tabs>
          <w:tab w:val="left" w:pos="940"/>
        </w:tabs>
        <w:spacing w:before="26"/>
      </w:pPr>
      <w:r>
        <w:rPr>
          <w:color w:val="212121"/>
        </w:rPr>
        <w:t>premesso che la valutazione esclude la definizione e l’applicazione meccanica di criteri meramente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quantitativi;</w:t>
      </w:r>
    </w:p>
    <w:p w:rsidR="00314B73" w:rsidRDefault="00314B73" w:rsidP="00314B73">
      <w:pPr>
        <w:pStyle w:val="Paragrafoelenco"/>
        <w:numPr>
          <w:ilvl w:val="0"/>
          <w:numId w:val="1"/>
        </w:numPr>
        <w:tabs>
          <w:tab w:val="left" w:pos="940"/>
        </w:tabs>
        <w:spacing w:line="264" w:lineRule="auto"/>
        <w:ind w:right="634"/>
      </w:pPr>
      <w:r>
        <w:rPr>
          <w:color w:val="212121"/>
        </w:rPr>
        <w:t>premesso che le proposte di voto devono scaturire da osservazioni sistematiche e da un congruo numero di valutazioni rilevate nel corso dell’anno scolastico;</w:t>
      </w:r>
    </w:p>
    <w:p w:rsidR="00314B73" w:rsidRDefault="00314B73" w:rsidP="00314B73">
      <w:pPr>
        <w:pStyle w:val="Paragrafoelenco"/>
        <w:numPr>
          <w:ilvl w:val="0"/>
          <w:numId w:val="1"/>
        </w:numPr>
        <w:tabs>
          <w:tab w:val="left" w:pos="940"/>
        </w:tabs>
        <w:spacing w:before="11"/>
      </w:pPr>
      <w:r>
        <w:rPr>
          <w:color w:val="212121"/>
        </w:rPr>
        <w:t>premesso che la scuola adottale strategie per il miglioramento degli apprendimenti individuate nel</w:t>
      </w:r>
      <w:r>
        <w:rPr>
          <w:color w:val="212121"/>
          <w:spacing w:val="-16"/>
        </w:rPr>
        <w:t xml:space="preserve"> </w:t>
      </w:r>
      <w:proofErr w:type="spellStart"/>
      <w:r>
        <w:rPr>
          <w:color w:val="212121"/>
        </w:rPr>
        <w:t>Ptof</w:t>
      </w:r>
      <w:proofErr w:type="spellEnd"/>
      <w:r>
        <w:rPr>
          <w:color w:val="212121"/>
        </w:rPr>
        <w:t>;</w:t>
      </w:r>
    </w:p>
    <w:p w:rsidR="00314B73" w:rsidRDefault="00314B73" w:rsidP="00314B73">
      <w:pPr>
        <w:pStyle w:val="Paragrafoelenco"/>
        <w:numPr>
          <w:ilvl w:val="0"/>
          <w:numId w:val="1"/>
        </w:numPr>
        <w:tabs>
          <w:tab w:val="left" w:pos="940"/>
        </w:tabs>
        <w:spacing w:line="264" w:lineRule="auto"/>
        <w:ind w:right="913"/>
      </w:pPr>
      <w:r>
        <w:rPr>
          <w:color w:val="212121"/>
        </w:rPr>
        <w:t>premesso che la scuola provvede a segnalare tempestivamente ed opportunamente alle famiglie eventuali livelli di apprendimento parzialmente raggiunti o in via di prima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acquisizione;</w:t>
      </w:r>
    </w:p>
    <w:p w:rsidR="00314B73" w:rsidRDefault="00314B73" w:rsidP="00314B73">
      <w:pPr>
        <w:pStyle w:val="Paragrafoelenco"/>
        <w:numPr>
          <w:ilvl w:val="0"/>
          <w:numId w:val="1"/>
        </w:numPr>
        <w:tabs>
          <w:tab w:val="left" w:pos="940"/>
        </w:tabs>
        <w:spacing w:before="12" w:line="264" w:lineRule="auto"/>
        <w:ind w:right="1038"/>
      </w:pPr>
      <w:r>
        <w:rPr>
          <w:color w:val="212121"/>
        </w:rPr>
        <w:t xml:space="preserve">premesso che il ricorso alla non ammissione alla classe successiva e all’Esame di Stato deve perseguire unicamente la finalità di promuovere, attraverso la </w:t>
      </w:r>
      <w:proofErr w:type="spellStart"/>
      <w:r>
        <w:rPr>
          <w:color w:val="212121"/>
        </w:rPr>
        <w:t>ripetenza</w:t>
      </w:r>
      <w:proofErr w:type="spellEnd"/>
      <w:r>
        <w:rPr>
          <w:color w:val="212121"/>
        </w:rPr>
        <w:t xml:space="preserve"> e la frequenza di un ulteriore anno nella scuola, il successo formativo degli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alunni;</w:t>
      </w:r>
    </w:p>
    <w:p w:rsidR="00927FCA" w:rsidRDefault="00927FCA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3E6B56" w:rsidRDefault="003E6B56"/>
    <w:p w:rsidR="00283E5E" w:rsidRDefault="00283E5E"/>
    <w:p w:rsidR="003E6B56" w:rsidRDefault="003E6B56"/>
    <w:p w:rsidR="003E6B56" w:rsidRDefault="003E6B56" w:rsidP="003E6B56">
      <w:pPr>
        <w:pStyle w:val="Titolo11"/>
        <w:ind w:left="0"/>
        <w:jc w:val="both"/>
        <w:rPr>
          <w:rFonts w:ascii="Arial"/>
          <w:color w:val="212121"/>
        </w:rPr>
      </w:pPr>
    </w:p>
    <w:p w:rsidR="000E6F9F" w:rsidRDefault="000E6F9F" w:rsidP="003E6B56">
      <w:pPr>
        <w:pStyle w:val="Titolo11"/>
        <w:ind w:left="0"/>
        <w:jc w:val="both"/>
        <w:rPr>
          <w:rFonts w:ascii="Arial"/>
          <w:color w:val="212121"/>
        </w:rPr>
      </w:pPr>
    </w:p>
    <w:p w:rsidR="000E6F9F" w:rsidRDefault="000E6F9F" w:rsidP="003E6B56">
      <w:pPr>
        <w:pStyle w:val="Titolo11"/>
        <w:ind w:left="0"/>
        <w:jc w:val="both"/>
        <w:rPr>
          <w:rFonts w:ascii="Arial"/>
          <w:color w:val="212121"/>
        </w:rPr>
      </w:pPr>
    </w:p>
    <w:p w:rsidR="003E6B56" w:rsidRDefault="003E6B56" w:rsidP="003E6B56">
      <w:pPr>
        <w:pStyle w:val="Titolo11"/>
        <w:ind w:left="0"/>
        <w:jc w:val="both"/>
        <w:rPr>
          <w:rFonts w:ascii="Arial"/>
        </w:rPr>
      </w:pPr>
      <w:r>
        <w:rPr>
          <w:rFonts w:ascii="Arial"/>
          <w:color w:val="212121"/>
        </w:rPr>
        <w:lastRenderedPageBreak/>
        <w:t>Il Collegio dei docenti</w:t>
      </w:r>
    </w:p>
    <w:p w:rsidR="003E6B56" w:rsidRDefault="003E6B56" w:rsidP="003E6B56">
      <w:pPr>
        <w:pStyle w:val="Corpodeltesto"/>
        <w:spacing w:before="10"/>
        <w:rPr>
          <w:b/>
          <w:sz w:val="20"/>
        </w:rPr>
      </w:pPr>
    </w:p>
    <w:p w:rsidR="003E6B56" w:rsidRDefault="003E6B56" w:rsidP="003E6B56">
      <w:pPr>
        <w:pStyle w:val="Corpodeltesto"/>
        <w:ind w:left="220"/>
      </w:pPr>
      <w:r>
        <w:rPr>
          <w:color w:val="212121"/>
        </w:rPr>
        <w:t xml:space="preserve">individua ed assume in sede di scrutinio finale i seguenti </w:t>
      </w:r>
      <w:r>
        <w:rPr>
          <w:b/>
          <w:color w:val="212121"/>
        </w:rPr>
        <w:t xml:space="preserve">criteri generali </w:t>
      </w:r>
      <w:r>
        <w:rPr>
          <w:color w:val="212121"/>
        </w:rPr>
        <w:t>per l’ammissione o meno alla classe successiva e all’esame di Stato:</w:t>
      </w:r>
    </w:p>
    <w:p w:rsidR="003E6B56" w:rsidRDefault="003E6B56"/>
    <w:tbl>
      <w:tblPr>
        <w:tblStyle w:val="TableNormal"/>
        <w:tblW w:w="10274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3"/>
        <w:gridCol w:w="5061"/>
      </w:tblGrid>
      <w:tr w:rsidR="003E6B56" w:rsidTr="0091562B">
        <w:trPr>
          <w:trHeight w:val="3500"/>
        </w:trPr>
        <w:tc>
          <w:tcPr>
            <w:tcW w:w="10274" w:type="dxa"/>
            <w:gridSpan w:val="2"/>
          </w:tcPr>
          <w:p w:rsidR="003E6B56" w:rsidRPr="004A12F0" w:rsidRDefault="003E6B56" w:rsidP="003E6B56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I</w:t>
            </w:r>
            <w:r w:rsidRPr="004A12F0">
              <w:rPr>
                <w:color w:val="212121"/>
                <w:sz w:val="20"/>
                <w:szCs w:val="20"/>
              </w:rPr>
              <w:t xml:space="preserve">n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caso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di</w:t>
            </w:r>
            <w:proofErr w:type="spellEnd"/>
          </w:p>
          <w:p w:rsidR="003E6B56" w:rsidRPr="004A12F0" w:rsidRDefault="003E6B56" w:rsidP="003E6B5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 w:line="244" w:lineRule="auto"/>
              <w:ind w:right="95" w:hanging="280"/>
              <w:rPr>
                <w:rFonts w:ascii="Calibri" w:hAnsi="Calibri"/>
                <w:sz w:val="20"/>
                <w:szCs w:val="20"/>
              </w:rPr>
            </w:pPr>
            <w:r w:rsidRPr="004A12F0">
              <w:rPr>
                <w:sz w:val="20"/>
                <w:szCs w:val="20"/>
              </w:rPr>
              <w:t xml:space="preserve">diffuse </w:t>
            </w:r>
            <w:proofErr w:type="spellStart"/>
            <w:r w:rsidRPr="004A12F0">
              <w:rPr>
                <w:sz w:val="20"/>
                <w:szCs w:val="20"/>
              </w:rPr>
              <w:t>insufficienze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gravi</w:t>
            </w:r>
            <w:proofErr w:type="spellEnd"/>
            <w:r w:rsidRPr="004A12F0">
              <w:rPr>
                <w:sz w:val="20"/>
                <w:szCs w:val="20"/>
              </w:rPr>
              <w:t xml:space="preserve"> e non </w:t>
            </w:r>
            <w:proofErr w:type="spellStart"/>
            <w:r w:rsidRPr="004A12F0">
              <w:rPr>
                <w:sz w:val="20"/>
                <w:szCs w:val="20"/>
              </w:rPr>
              <w:t>gravi</w:t>
            </w:r>
            <w:proofErr w:type="spellEnd"/>
            <w:r w:rsidRPr="004A12F0">
              <w:rPr>
                <w:sz w:val="20"/>
                <w:szCs w:val="20"/>
              </w:rPr>
              <w:t xml:space="preserve"> o </w:t>
            </w:r>
            <w:proofErr w:type="spellStart"/>
            <w:r w:rsidRPr="004A12F0">
              <w:rPr>
                <w:sz w:val="20"/>
                <w:szCs w:val="20"/>
              </w:rPr>
              <w:t>numerose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insufficienze</w:t>
            </w:r>
            <w:proofErr w:type="spellEnd"/>
            <w:r w:rsidRPr="004A12F0">
              <w:rPr>
                <w:sz w:val="20"/>
                <w:szCs w:val="20"/>
              </w:rPr>
              <w:t xml:space="preserve"> non </w:t>
            </w:r>
            <w:proofErr w:type="spellStart"/>
            <w:r w:rsidRPr="004A12F0">
              <w:rPr>
                <w:sz w:val="20"/>
                <w:szCs w:val="20"/>
              </w:rPr>
              <w:t>gravi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nelle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conoscenze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abilità</w:t>
            </w:r>
            <w:proofErr w:type="spellEnd"/>
            <w:r w:rsidRPr="004A12F0">
              <w:rPr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sz w:val="20"/>
                <w:szCs w:val="20"/>
              </w:rPr>
              <w:t>competenze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necessarie</w:t>
            </w:r>
            <w:proofErr w:type="spellEnd"/>
            <w:r w:rsidRPr="004A12F0">
              <w:rPr>
                <w:sz w:val="20"/>
                <w:szCs w:val="20"/>
              </w:rPr>
              <w:t xml:space="preserve"> per </w:t>
            </w:r>
            <w:proofErr w:type="spellStart"/>
            <w:r w:rsidRPr="004A12F0">
              <w:rPr>
                <w:sz w:val="20"/>
                <w:szCs w:val="20"/>
              </w:rPr>
              <w:t>affrontare</w:t>
            </w:r>
            <w:proofErr w:type="spellEnd"/>
            <w:r w:rsidRPr="004A12F0">
              <w:rPr>
                <w:sz w:val="20"/>
                <w:szCs w:val="20"/>
              </w:rPr>
              <w:t xml:space="preserve"> la </w:t>
            </w:r>
            <w:proofErr w:type="spellStart"/>
            <w:r w:rsidRPr="004A12F0">
              <w:rPr>
                <w:sz w:val="20"/>
                <w:szCs w:val="20"/>
              </w:rPr>
              <w:t>classe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successiva</w:t>
            </w:r>
            <w:proofErr w:type="spellEnd"/>
            <w:r w:rsidRPr="004A12F0">
              <w:rPr>
                <w:sz w:val="20"/>
                <w:szCs w:val="20"/>
              </w:rPr>
              <w:t xml:space="preserve"> in </w:t>
            </w:r>
            <w:proofErr w:type="spellStart"/>
            <w:r w:rsidRPr="004A12F0">
              <w:rPr>
                <w:sz w:val="20"/>
                <w:szCs w:val="20"/>
              </w:rPr>
              <w:t>modo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proficuo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nonostante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l’introduzione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facilitatori</w:t>
            </w:r>
            <w:proofErr w:type="spellEnd"/>
            <w:r w:rsidRPr="004A12F0">
              <w:rPr>
                <w:sz w:val="20"/>
                <w:szCs w:val="20"/>
              </w:rPr>
              <w:t xml:space="preserve">, la </w:t>
            </w:r>
            <w:proofErr w:type="spellStart"/>
            <w:r w:rsidRPr="004A12F0">
              <w:rPr>
                <w:sz w:val="20"/>
                <w:szCs w:val="20"/>
              </w:rPr>
              <w:t>rimozione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ostacoli</w:t>
            </w:r>
            <w:proofErr w:type="spellEnd"/>
            <w:r w:rsidRPr="004A12F0">
              <w:rPr>
                <w:sz w:val="20"/>
                <w:szCs w:val="20"/>
              </w:rPr>
              <w:t xml:space="preserve"> e la </w:t>
            </w:r>
            <w:proofErr w:type="spellStart"/>
            <w:r w:rsidRPr="004A12F0">
              <w:rPr>
                <w:sz w:val="20"/>
                <w:szCs w:val="20"/>
              </w:rPr>
              <w:t>ridefinizione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dell’ambiente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apprendimento</w:t>
            </w:r>
            <w:proofErr w:type="spellEnd"/>
            <w:r w:rsidRPr="004A12F0">
              <w:rPr>
                <w:sz w:val="20"/>
                <w:szCs w:val="20"/>
              </w:rPr>
              <w:t>;</w:t>
            </w:r>
          </w:p>
          <w:p w:rsidR="003E6B56" w:rsidRPr="004A12F0" w:rsidRDefault="003E6B56" w:rsidP="003E6B5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6" w:line="244" w:lineRule="auto"/>
              <w:ind w:right="97" w:hanging="28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A12F0">
              <w:rPr>
                <w:sz w:val="20"/>
                <w:szCs w:val="20"/>
              </w:rPr>
              <w:t>mancata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progressione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dell’allievo</w:t>
            </w:r>
            <w:proofErr w:type="spellEnd"/>
            <w:r w:rsidRPr="004A12F0">
              <w:rPr>
                <w:sz w:val="20"/>
                <w:szCs w:val="20"/>
              </w:rPr>
              <w:t xml:space="preserve"> in </w:t>
            </w:r>
            <w:proofErr w:type="spellStart"/>
            <w:r w:rsidRPr="004A12F0">
              <w:rPr>
                <w:sz w:val="20"/>
                <w:szCs w:val="20"/>
              </w:rPr>
              <w:t>ordine</w:t>
            </w:r>
            <w:proofErr w:type="spellEnd"/>
            <w:r w:rsidRPr="004A12F0">
              <w:rPr>
                <w:sz w:val="20"/>
                <w:szCs w:val="20"/>
              </w:rPr>
              <w:t xml:space="preserve"> a </w:t>
            </w:r>
            <w:proofErr w:type="spellStart"/>
            <w:r w:rsidRPr="004A12F0">
              <w:rPr>
                <w:sz w:val="20"/>
                <w:szCs w:val="20"/>
              </w:rPr>
              <w:t>conoscenze</w:t>
            </w:r>
            <w:proofErr w:type="spellEnd"/>
            <w:r w:rsidRPr="004A12F0">
              <w:rPr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sz w:val="20"/>
                <w:szCs w:val="20"/>
              </w:rPr>
              <w:t>capacità</w:t>
            </w:r>
            <w:proofErr w:type="spellEnd"/>
            <w:r w:rsidRPr="004A12F0">
              <w:rPr>
                <w:sz w:val="20"/>
                <w:szCs w:val="20"/>
              </w:rPr>
              <w:t xml:space="preserve">, con </w:t>
            </w:r>
            <w:proofErr w:type="spellStart"/>
            <w:r w:rsidRPr="004A12F0">
              <w:rPr>
                <w:sz w:val="20"/>
                <w:szCs w:val="20"/>
              </w:rPr>
              <w:t>mantenimento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delle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lacune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evidenziate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nella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fase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partenza</w:t>
            </w:r>
            <w:proofErr w:type="spellEnd"/>
            <w:r w:rsidRPr="004A12F0">
              <w:rPr>
                <w:sz w:val="20"/>
                <w:szCs w:val="20"/>
              </w:rPr>
              <w:t xml:space="preserve"> o </w:t>
            </w:r>
            <w:proofErr w:type="spellStart"/>
            <w:r w:rsidRPr="004A12F0">
              <w:rPr>
                <w:sz w:val="20"/>
                <w:szCs w:val="20"/>
              </w:rPr>
              <w:t>durante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l’anno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scolastico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pur</w:t>
            </w:r>
            <w:proofErr w:type="spellEnd"/>
            <w:r w:rsidRPr="004A12F0">
              <w:rPr>
                <w:sz w:val="20"/>
                <w:szCs w:val="20"/>
              </w:rPr>
              <w:t xml:space="preserve"> in </w:t>
            </w:r>
            <w:proofErr w:type="spellStart"/>
            <w:r w:rsidRPr="004A12F0">
              <w:rPr>
                <w:sz w:val="20"/>
                <w:szCs w:val="20"/>
              </w:rPr>
              <w:t>presenza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attività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recupero</w:t>
            </w:r>
            <w:proofErr w:type="spellEnd"/>
            <w:r w:rsidRPr="004A12F0">
              <w:rPr>
                <w:sz w:val="20"/>
                <w:szCs w:val="20"/>
              </w:rPr>
              <w:t>;</w:t>
            </w:r>
          </w:p>
          <w:p w:rsidR="003E6B56" w:rsidRPr="004A12F0" w:rsidRDefault="003E6B56" w:rsidP="003E6B5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6"/>
              <w:ind w:hanging="280"/>
              <w:rPr>
                <w:rFonts w:ascii="Calibri" w:hAnsi="Calibri"/>
                <w:color w:val="212121"/>
                <w:sz w:val="20"/>
                <w:szCs w:val="20"/>
              </w:rPr>
            </w:pPr>
            <w:proofErr w:type="spellStart"/>
            <w:r w:rsidRPr="004A12F0">
              <w:rPr>
                <w:sz w:val="20"/>
                <w:szCs w:val="20"/>
              </w:rPr>
              <w:t>rifiuto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sistematico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ogni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impegno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nello</w:t>
            </w:r>
            <w:proofErr w:type="spellEnd"/>
            <w:r w:rsidRPr="004A12F0">
              <w:rPr>
                <w:sz w:val="20"/>
                <w:szCs w:val="20"/>
              </w:rPr>
              <w:t xml:space="preserve"> studio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una</w:t>
            </w:r>
            <w:proofErr w:type="spellEnd"/>
            <w:r w:rsidRPr="004A12F0">
              <w:rPr>
                <w:sz w:val="20"/>
                <w:szCs w:val="20"/>
              </w:rPr>
              <w:t xml:space="preserve"> o </w:t>
            </w:r>
            <w:proofErr w:type="spellStart"/>
            <w:r w:rsidRPr="004A12F0">
              <w:rPr>
                <w:sz w:val="20"/>
                <w:szCs w:val="20"/>
              </w:rPr>
              <w:t>più</w:t>
            </w:r>
            <w:proofErr w:type="spellEnd"/>
            <w:r w:rsidRPr="004A12F0">
              <w:rPr>
                <w:sz w:val="20"/>
                <w:szCs w:val="20"/>
              </w:rPr>
              <w:t xml:space="preserve"> discipline e verso le </w:t>
            </w:r>
            <w:proofErr w:type="spellStart"/>
            <w:r w:rsidRPr="004A12F0">
              <w:rPr>
                <w:sz w:val="20"/>
                <w:szCs w:val="20"/>
              </w:rPr>
              <w:t>attività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proposte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compresi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compiti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realtà</w:t>
            </w:r>
            <w:proofErr w:type="spellEnd"/>
            <w:r w:rsidRPr="004A12F0">
              <w:rPr>
                <w:sz w:val="20"/>
                <w:szCs w:val="20"/>
              </w:rPr>
              <w:t>;</w:t>
            </w:r>
          </w:p>
          <w:p w:rsidR="003E6B56" w:rsidRPr="000F2C6F" w:rsidRDefault="003E6B56" w:rsidP="000F2C6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69" w:line="244" w:lineRule="auto"/>
              <w:ind w:right="100" w:hanging="280"/>
              <w:rPr>
                <w:rFonts w:ascii="Calibri" w:hAnsi="Calibri"/>
                <w:color w:val="212121"/>
                <w:sz w:val="20"/>
                <w:szCs w:val="20"/>
              </w:rPr>
            </w:pPr>
            <w:proofErr w:type="spellStart"/>
            <w:r w:rsidRPr="004A12F0">
              <w:rPr>
                <w:sz w:val="20"/>
                <w:szCs w:val="20"/>
              </w:rPr>
              <w:t>mantenimento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rapporti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conflittuali</w:t>
            </w:r>
            <w:proofErr w:type="spellEnd"/>
            <w:r w:rsidRPr="004A12F0">
              <w:rPr>
                <w:sz w:val="20"/>
                <w:szCs w:val="20"/>
              </w:rPr>
              <w:t>/</w:t>
            </w:r>
            <w:proofErr w:type="spellStart"/>
            <w:r w:rsidRPr="004A12F0">
              <w:rPr>
                <w:sz w:val="20"/>
                <w:szCs w:val="20"/>
              </w:rPr>
              <w:t>oppositivi</w:t>
            </w:r>
            <w:proofErr w:type="spellEnd"/>
            <w:r w:rsidRPr="004A12F0">
              <w:rPr>
                <w:sz w:val="20"/>
                <w:szCs w:val="20"/>
              </w:rPr>
              <w:t xml:space="preserve"> con </w:t>
            </w:r>
            <w:proofErr w:type="spellStart"/>
            <w:r w:rsidRPr="004A12F0">
              <w:rPr>
                <w:sz w:val="20"/>
                <w:szCs w:val="20"/>
              </w:rPr>
              <w:t>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pari</w:t>
            </w:r>
            <w:proofErr w:type="spellEnd"/>
            <w:r w:rsidRPr="004A12F0">
              <w:rPr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sz w:val="20"/>
                <w:szCs w:val="20"/>
              </w:rPr>
              <w:t>gli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adulti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pur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avendo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partecipato</w:t>
            </w:r>
            <w:proofErr w:type="spellEnd"/>
            <w:r w:rsidRPr="004A12F0">
              <w:rPr>
                <w:sz w:val="20"/>
                <w:szCs w:val="20"/>
              </w:rPr>
              <w:t xml:space="preserve"> ad </w:t>
            </w:r>
            <w:proofErr w:type="spellStart"/>
            <w:r w:rsidRPr="004A12F0">
              <w:rPr>
                <w:sz w:val="20"/>
                <w:szCs w:val="20"/>
              </w:rPr>
              <w:t>attività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cooperative learning e peer to peer, </w:t>
            </w:r>
            <w:proofErr w:type="spellStart"/>
            <w:r w:rsidRPr="004A12F0">
              <w:rPr>
                <w:sz w:val="20"/>
                <w:szCs w:val="20"/>
              </w:rPr>
              <w:t>lavori</w:t>
            </w:r>
            <w:proofErr w:type="spellEnd"/>
            <w:r w:rsidRPr="004A12F0">
              <w:rPr>
                <w:sz w:val="20"/>
                <w:szCs w:val="20"/>
              </w:rPr>
              <w:t xml:space="preserve"> in piccolo </w:t>
            </w:r>
            <w:proofErr w:type="spellStart"/>
            <w:r w:rsidRPr="004A12F0">
              <w:rPr>
                <w:sz w:val="20"/>
                <w:szCs w:val="20"/>
              </w:rPr>
              <w:t>gruppo</w:t>
            </w:r>
            <w:proofErr w:type="spellEnd"/>
            <w:r w:rsidRPr="004A12F0">
              <w:rPr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sz w:val="20"/>
                <w:szCs w:val="20"/>
              </w:rPr>
              <w:t>coppia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attività</w:t>
            </w:r>
            <w:proofErr w:type="spellEnd"/>
            <w:r w:rsidRPr="004A12F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laboratoriali</w:t>
            </w:r>
            <w:proofErr w:type="spellEnd"/>
          </w:p>
          <w:p w:rsidR="003E6B56" w:rsidRPr="004A12F0" w:rsidRDefault="003E6B56" w:rsidP="000F2C6F">
            <w:pPr>
              <w:pStyle w:val="TableParagraph"/>
              <w:spacing w:before="174"/>
              <w:ind w:left="107"/>
              <w:rPr>
                <w:b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S</w:t>
            </w:r>
            <w:r w:rsidRPr="004A12F0">
              <w:rPr>
                <w:color w:val="212121"/>
                <w:sz w:val="20"/>
                <w:szCs w:val="20"/>
              </w:rPr>
              <w:t xml:space="preserve">i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individuano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le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seguenti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situazioni</w:t>
            </w:r>
            <w:proofErr w:type="spellEnd"/>
            <w:r w:rsidRPr="004A12F0">
              <w:rPr>
                <w:sz w:val="20"/>
                <w:szCs w:val="20"/>
              </w:rPr>
              <w:t xml:space="preserve"> per le </w:t>
            </w:r>
            <w:proofErr w:type="spellStart"/>
            <w:r w:rsidRPr="004A12F0">
              <w:rPr>
                <w:sz w:val="20"/>
                <w:szCs w:val="20"/>
              </w:rPr>
              <w:t>quali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si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ritiene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opportuna</w:t>
            </w:r>
            <w:proofErr w:type="spellEnd"/>
            <w:r w:rsidR="000F2C6F">
              <w:rPr>
                <w:b/>
                <w:sz w:val="20"/>
                <w:szCs w:val="20"/>
              </w:rPr>
              <w:t>:</w:t>
            </w:r>
          </w:p>
        </w:tc>
      </w:tr>
      <w:tr w:rsidR="003E6B56" w:rsidTr="0091562B">
        <w:trPr>
          <w:trHeight w:val="494"/>
        </w:trPr>
        <w:tc>
          <w:tcPr>
            <w:tcW w:w="5213" w:type="dxa"/>
            <w:shd w:val="clear" w:color="auto" w:fill="BEBEBE"/>
          </w:tcPr>
          <w:p w:rsidR="003E6B56" w:rsidRPr="004A12F0" w:rsidRDefault="003E6B56" w:rsidP="006A3026">
            <w:pPr>
              <w:pStyle w:val="TableParagraph"/>
              <w:spacing w:before="103"/>
              <w:ind w:right="3291"/>
              <w:rPr>
                <w:b/>
                <w:sz w:val="20"/>
                <w:szCs w:val="20"/>
              </w:rPr>
            </w:pPr>
            <w:r w:rsidRPr="004A12F0">
              <w:rPr>
                <w:b/>
                <w:sz w:val="20"/>
                <w:szCs w:val="20"/>
              </w:rPr>
              <w:t>L’AMMISSIONE</w:t>
            </w:r>
          </w:p>
        </w:tc>
        <w:tc>
          <w:tcPr>
            <w:tcW w:w="5061" w:type="dxa"/>
            <w:shd w:val="clear" w:color="auto" w:fill="BEBEBE"/>
          </w:tcPr>
          <w:p w:rsidR="003E6B56" w:rsidRPr="004A12F0" w:rsidRDefault="003E6B56" w:rsidP="006A3026">
            <w:pPr>
              <w:pStyle w:val="TableParagraph"/>
              <w:spacing w:before="103"/>
              <w:ind w:right="24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NON </w:t>
            </w:r>
            <w:r w:rsidRPr="004A12F0">
              <w:rPr>
                <w:b/>
                <w:sz w:val="20"/>
                <w:szCs w:val="20"/>
              </w:rPr>
              <w:t>AMMISSIONE:</w:t>
            </w:r>
          </w:p>
        </w:tc>
      </w:tr>
      <w:tr w:rsidR="003E6B56" w:rsidTr="0091562B">
        <w:trPr>
          <w:trHeight w:val="7378"/>
        </w:trPr>
        <w:tc>
          <w:tcPr>
            <w:tcW w:w="5213" w:type="dxa"/>
          </w:tcPr>
          <w:p w:rsidR="000F2C6F" w:rsidRDefault="000F2C6F" w:rsidP="003E6B56">
            <w:pPr>
              <w:pStyle w:val="TableParagraph"/>
              <w:tabs>
                <w:tab w:val="left" w:pos="828"/>
              </w:tabs>
              <w:spacing w:line="230" w:lineRule="auto"/>
              <w:ind w:right="97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91562B" w:rsidRPr="000F2C6F" w:rsidRDefault="000F2C6F" w:rsidP="003E6B56">
            <w:pPr>
              <w:pStyle w:val="TableParagraph"/>
              <w:tabs>
                <w:tab w:val="left" w:pos="828"/>
              </w:tabs>
              <w:spacing w:line="230" w:lineRule="auto"/>
              <w:ind w:right="97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PRIMARIA</w:t>
            </w:r>
          </w:p>
          <w:p w:rsidR="0091562B" w:rsidRPr="004A12F0" w:rsidRDefault="0091562B" w:rsidP="003E6B56">
            <w:pPr>
              <w:pStyle w:val="TableParagraph"/>
              <w:tabs>
                <w:tab w:val="left" w:pos="828"/>
              </w:tabs>
              <w:spacing w:line="230" w:lineRule="auto"/>
              <w:ind w:right="97"/>
              <w:jc w:val="both"/>
              <w:rPr>
                <w:sz w:val="20"/>
                <w:szCs w:val="20"/>
              </w:rPr>
            </w:pPr>
          </w:p>
          <w:p w:rsidR="003E6B56" w:rsidRDefault="003E6B56" w:rsidP="009156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30" w:lineRule="auto"/>
              <w:ind w:right="97"/>
              <w:jc w:val="both"/>
              <w:rPr>
                <w:sz w:val="20"/>
                <w:szCs w:val="20"/>
              </w:rPr>
            </w:pPr>
            <w:proofErr w:type="spellStart"/>
            <w:r w:rsidRPr="004A12F0">
              <w:rPr>
                <w:sz w:val="20"/>
                <w:szCs w:val="20"/>
              </w:rPr>
              <w:t>allievi</w:t>
            </w:r>
            <w:proofErr w:type="spellEnd"/>
            <w:r w:rsidRPr="004A12F0">
              <w:rPr>
                <w:sz w:val="20"/>
                <w:szCs w:val="20"/>
              </w:rPr>
              <w:t xml:space="preserve"> in </w:t>
            </w:r>
            <w:proofErr w:type="spellStart"/>
            <w:r w:rsidRPr="004A12F0">
              <w:rPr>
                <w:sz w:val="20"/>
                <w:szCs w:val="20"/>
              </w:rPr>
              <w:t>gravi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situazioni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disagio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tali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da</w:t>
            </w:r>
            <w:proofErr w:type="spellEnd"/>
            <w:r w:rsidRPr="004A12F0">
              <w:rPr>
                <w:sz w:val="20"/>
                <w:szCs w:val="20"/>
              </w:rPr>
              <w:t xml:space="preserve"> far </w:t>
            </w:r>
            <w:proofErr w:type="spellStart"/>
            <w:r w:rsidRPr="004A12F0">
              <w:rPr>
                <w:sz w:val="20"/>
                <w:szCs w:val="20"/>
              </w:rPr>
              <w:t>ritenere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gli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aspetti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educativo</w:t>
            </w:r>
            <w:proofErr w:type="spellEnd"/>
            <w:r w:rsidRPr="004A12F0">
              <w:rPr>
                <w:sz w:val="20"/>
                <w:szCs w:val="20"/>
              </w:rPr>
              <w:t xml:space="preserve">- </w:t>
            </w:r>
            <w:proofErr w:type="spellStart"/>
            <w:r w:rsidRPr="004A12F0">
              <w:rPr>
                <w:sz w:val="20"/>
                <w:szCs w:val="20"/>
              </w:rPr>
              <w:t>relazionali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prioritari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rispetto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agli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aspetti</w:t>
            </w:r>
            <w:proofErr w:type="spellEnd"/>
            <w:r w:rsidRPr="004A12F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didattici</w:t>
            </w:r>
            <w:proofErr w:type="spellEnd"/>
            <w:r w:rsidRPr="004A12F0">
              <w:rPr>
                <w:sz w:val="20"/>
                <w:szCs w:val="20"/>
              </w:rPr>
              <w:t>;</w:t>
            </w:r>
          </w:p>
          <w:p w:rsidR="003E6B56" w:rsidRPr="004A12F0" w:rsidRDefault="003E6B56" w:rsidP="003E6B56">
            <w:pPr>
              <w:pStyle w:val="TableParagraph"/>
              <w:tabs>
                <w:tab w:val="left" w:pos="828"/>
              </w:tabs>
              <w:spacing w:line="230" w:lineRule="auto"/>
              <w:ind w:left="827" w:right="97"/>
              <w:jc w:val="both"/>
              <w:rPr>
                <w:sz w:val="20"/>
                <w:szCs w:val="20"/>
              </w:rPr>
            </w:pPr>
          </w:p>
          <w:p w:rsidR="003E6B56" w:rsidRDefault="003E6B56" w:rsidP="009156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sz w:val="20"/>
                <w:szCs w:val="20"/>
              </w:rPr>
            </w:pPr>
            <w:proofErr w:type="spellStart"/>
            <w:r w:rsidRPr="004A12F0">
              <w:rPr>
                <w:sz w:val="20"/>
                <w:szCs w:val="20"/>
              </w:rPr>
              <w:t>allievi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che</w:t>
            </w:r>
            <w:proofErr w:type="spellEnd"/>
            <w:r w:rsidRPr="004A12F0">
              <w:rPr>
                <w:sz w:val="20"/>
                <w:szCs w:val="20"/>
              </w:rPr>
              <w:t xml:space="preserve"> non </w:t>
            </w:r>
            <w:proofErr w:type="spellStart"/>
            <w:r w:rsidRPr="004A12F0">
              <w:rPr>
                <w:sz w:val="20"/>
                <w:szCs w:val="20"/>
              </w:rPr>
              <w:t>hanno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completamente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raggiunto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gli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obiettivi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minimi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prefissati</w:t>
            </w:r>
            <w:proofErr w:type="spellEnd"/>
            <w:r w:rsidRPr="004A12F0">
              <w:rPr>
                <w:sz w:val="20"/>
                <w:szCs w:val="20"/>
              </w:rPr>
              <w:t xml:space="preserve"> per </w:t>
            </w:r>
            <w:proofErr w:type="spellStart"/>
            <w:r w:rsidRPr="004A12F0">
              <w:rPr>
                <w:sz w:val="20"/>
                <w:szCs w:val="20"/>
              </w:rPr>
              <w:t>condizioni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partenza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particolarmente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svantaggiate</w:t>
            </w:r>
            <w:proofErr w:type="spellEnd"/>
            <w:r w:rsidRPr="004A12F0">
              <w:rPr>
                <w:sz w:val="20"/>
                <w:szCs w:val="20"/>
              </w:rPr>
              <w:t xml:space="preserve">, ma </w:t>
            </w:r>
            <w:proofErr w:type="spellStart"/>
            <w:r w:rsidRPr="004A12F0">
              <w:rPr>
                <w:sz w:val="20"/>
                <w:szCs w:val="20"/>
              </w:rPr>
              <w:t>che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hanno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comunque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registrato</w:t>
            </w:r>
            <w:proofErr w:type="spellEnd"/>
            <w:r w:rsidRPr="004A12F0">
              <w:rPr>
                <w:sz w:val="20"/>
                <w:szCs w:val="20"/>
              </w:rPr>
              <w:t xml:space="preserve"> un </w:t>
            </w:r>
            <w:proofErr w:type="spellStart"/>
            <w:r w:rsidRPr="004A12F0">
              <w:rPr>
                <w:sz w:val="20"/>
                <w:szCs w:val="20"/>
              </w:rPr>
              <w:t>progresso</w:t>
            </w:r>
            <w:proofErr w:type="spellEnd"/>
            <w:r w:rsidRPr="004A12F0">
              <w:rPr>
                <w:sz w:val="20"/>
                <w:szCs w:val="20"/>
              </w:rPr>
              <w:t xml:space="preserve"> tale </w:t>
            </w:r>
            <w:proofErr w:type="spellStart"/>
            <w:r w:rsidRPr="004A12F0">
              <w:rPr>
                <w:sz w:val="20"/>
                <w:szCs w:val="20"/>
              </w:rPr>
              <w:t>da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prevedere</w:t>
            </w:r>
            <w:proofErr w:type="spellEnd"/>
            <w:r w:rsidRPr="004A12F0">
              <w:rPr>
                <w:sz w:val="20"/>
                <w:szCs w:val="20"/>
              </w:rPr>
              <w:t xml:space="preserve"> la </w:t>
            </w:r>
            <w:proofErr w:type="spellStart"/>
            <w:r w:rsidRPr="004A12F0">
              <w:rPr>
                <w:sz w:val="20"/>
                <w:szCs w:val="20"/>
              </w:rPr>
              <w:t>possibilità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un </w:t>
            </w:r>
            <w:proofErr w:type="spellStart"/>
            <w:r w:rsidRPr="004A12F0">
              <w:rPr>
                <w:sz w:val="20"/>
                <w:szCs w:val="20"/>
              </w:rPr>
              <w:t>recupero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soddisfacente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nell’anno</w:t>
            </w:r>
            <w:proofErr w:type="spellEnd"/>
            <w:r w:rsidRPr="004A12F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successivo</w:t>
            </w:r>
            <w:proofErr w:type="spellEnd"/>
            <w:r w:rsidRPr="004A12F0">
              <w:rPr>
                <w:sz w:val="20"/>
                <w:szCs w:val="20"/>
              </w:rPr>
              <w:t>.</w:t>
            </w: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Paragrafoelenco"/>
              <w:rPr>
                <w:sz w:val="20"/>
                <w:szCs w:val="20"/>
              </w:rPr>
            </w:pPr>
          </w:p>
          <w:p w:rsidR="0091562B" w:rsidRDefault="0091562B" w:rsidP="0091562B">
            <w:pPr>
              <w:pStyle w:val="TableParagraph"/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91562B" w:rsidRDefault="0091562B" w:rsidP="0091562B">
            <w:pPr>
              <w:pStyle w:val="TableParagraph"/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F2C6F" w:rsidRDefault="000F2C6F" w:rsidP="0091562B">
            <w:pPr>
              <w:pStyle w:val="TableParagraph"/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b/>
                <w:color w:val="212121"/>
                <w:sz w:val="20"/>
                <w:szCs w:val="20"/>
                <w:u w:val="single"/>
              </w:rPr>
            </w:pPr>
          </w:p>
          <w:p w:rsidR="000F2C6F" w:rsidRDefault="000F2C6F" w:rsidP="0091562B">
            <w:pPr>
              <w:pStyle w:val="TableParagraph"/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b/>
                <w:color w:val="212121"/>
                <w:sz w:val="20"/>
                <w:szCs w:val="20"/>
                <w:u w:val="single"/>
              </w:rPr>
            </w:pPr>
          </w:p>
          <w:p w:rsidR="0091562B" w:rsidRPr="000F2C6F" w:rsidRDefault="000F2C6F" w:rsidP="0091562B">
            <w:pPr>
              <w:pStyle w:val="TableParagraph"/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b/>
                <w:sz w:val="20"/>
                <w:szCs w:val="20"/>
                <w:u w:val="single"/>
              </w:rPr>
            </w:pPr>
            <w:r w:rsidRPr="000F2C6F">
              <w:rPr>
                <w:b/>
                <w:color w:val="212121"/>
                <w:sz w:val="20"/>
                <w:szCs w:val="20"/>
                <w:u w:val="single"/>
              </w:rPr>
              <w:t>SECONDARIA</w:t>
            </w:r>
          </w:p>
          <w:p w:rsidR="0091562B" w:rsidRDefault="0091562B" w:rsidP="0091562B">
            <w:pPr>
              <w:pStyle w:val="TableParagraph"/>
              <w:tabs>
                <w:tab w:val="left" w:pos="828"/>
              </w:tabs>
              <w:spacing w:line="228" w:lineRule="auto"/>
              <w:ind w:right="95"/>
              <w:jc w:val="both"/>
            </w:pPr>
          </w:p>
          <w:p w:rsidR="0091562B" w:rsidRDefault="0091562B" w:rsidP="009156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28" w:lineRule="auto"/>
              <w:ind w:right="95"/>
              <w:jc w:val="both"/>
            </w:pPr>
            <w:proofErr w:type="spellStart"/>
            <w:r>
              <w:t>allievi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in </w:t>
            </w:r>
            <w:proofErr w:type="spellStart"/>
            <w:r>
              <w:t>gravi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 xml:space="preserve"> di disagio, tali da far ritenere gli aspetti educativo- relazionali prioritari rispetto agli aspetti</w:t>
            </w:r>
            <w:r>
              <w:rPr>
                <w:spacing w:val="-14"/>
              </w:rPr>
              <w:t xml:space="preserve"> </w:t>
            </w:r>
            <w:r>
              <w:t>didattici;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" w:line="237" w:lineRule="auto"/>
              <w:ind w:right="99" w:hanging="360"/>
              <w:jc w:val="both"/>
            </w:pPr>
            <w:r>
              <w:t xml:space="preserve">allievi che non hanno completamente raggiunto gli obiettivi minimi prefissati per condizioni </w:t>
            </w:r>
            <w:r>
              <w:rPr>
                <w:spacing w:val="1"/>
              </w:rPr>
              <w:t xml:space="preserve">di </w:t>
            </w:r>
            <w:r>
              <w:t xml:space="preserve">partenza particolarmente svantaggiate, ma che hanno comunque registrato un progresso tale da prevedere </w:t>
            </w:r>
            <w:r>
              <w:rPr>
                <w:spacing w:val="-3"/>
              </w:rPr>
              <w:t xml:space="preserve">la </w:t>
            </w:r>
            <w:r>
              <w:t xml:space="preserve">possibilità </w:t>
            </w:r>
            <w:r>
              <w:rPr>
                <w:spacing w:val="1"/>
              </w:rPr>
              <w:t xml:space="preserve">di </w:t>
            </w:r>
            <w:r>
              <w:t>un recupero soddisfacente nell’anno</w:t>
            </w:r>
            <w:r>
              <w:rPr>
                <w:spacing w:val="-6"/>
              </w:rPr>
              <w:t xml:space="preserve"> </w:t>
            </w:r>
            <w:r>
              <w:t>successivo;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28" w:lineRule="auto"/>
              <w:ind w:right="95"/>
              <w:jc w:val="both"/>
            </w:pP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possibilità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 recupero (anche autonomo) delle competenze acquisite parzialmente;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28" w:lineRule="auto"/>
              <w:ind w:right="95" w:hanging="360"/>
              <w:jc w:val="both"/>
            </w:pPr>
            <w:r>
              <w:t xml:space="preserve">atteggiamento collaborativo dell’alunno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confronti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opportunità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proposte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>;</w:t>
            </w:r>
          </w:p>
          <w:p w:rsidR="0091562B" w:rsidRPr="0091562B" w:rsidRDefault="0091562B" w:rsidP="009156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28" w:lineRule="auto"/>
              <w:ind w:right="95" w:hanging="360"/>
              <w:jc w:val="both"/>
            </w:pPr>
            <w:proofErr w:type="spellStart"/>
            <w:r w:rsidRPr="0091562B">
              <w:t>continuità</w:t>
            </w:r>
            <w:proofErr w:type="spellEnd"/>
            <w:r w:rsidRPr="0091562B">
              <w:t xml:space="preserve"> </w:t>
            </w:r>
            <w:proofErr w:type="spellStart"/>
            <w:r w:rsidRPr="0091562B">
              <w:t>dell’impegno</w:t>
            </w:r>
            <w:proofErr w:type="spellEnd"/>
            <w:r w:rsidRPr="0091562B">
              <w:t xml:space="preserve"> </w:t>
            </w:r>
            <w:proofErr w:type="spellStart"/>
            <w:r w:rsidRPr="0091562B">
              <w:t>nel</w:t>
            </w:r>
            <w:proofErr w:type="spellEnd"/>
            <w:r w:rsidRPr="0091562B">
              <w:t xml:space="preserve"> </w:t>
            </w:r>
            <w:proofErr w:type="spellStart"/>
            <w:r w:rsidRPr="0091562B">
              <w:t>lavoro</w:t>
            </w:r>
            <w:proofErr w:type="spellEnd"/>
            <w:r w:rsidRPr="0091562B">
              <w:t xml:space="preserve"> a </w:t>
            </w:r>
            <w:proofErr w:type="spellStart"/>
            <w:r w:rsidRPr="0091562B">
              <w:t>scuola</w:t>
            </w:r>
            <w:proofErr w:type="spellEnd"/>
            <w:r w:rsidRPr="0091562B">
              <w:t xml:space="preserve"> e a casa e </w:t>
            </w:r>
            <w:proofErr w:type="spellStart"/>
            <w:r w:rsidRPr="0091562B">
              <w:t>partecipazione</w:t>
            </w:r>
            <w:proofErr w:type="spellEnd"/>
          </w:p>
        </w:tc>
        <w:tc>
          <w:tcPr>
            <w:tcW w:w="5061" w:type="dxa"/>
          </w:tcPr>
          <w:p w:rsidR="000F2C6F" w:rsidRDefault="000F2C6F" w:rsidP="006A3026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</w:p>
          <w:p w:rsidR="0091562B" w:rsidRPr="000F2C6F" w:rsidRDefault="000F2C6F" w:rsidP="006A3026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0F2C6F">
              <w:rPr>
                <w:b/>
                <w:sz w:val="20"/>
                <w:szCs w:val="20"/>
                <w:u w:val="single"/>
              </w:rPr>
              <w:t>PRIMARIA</w:t>
            </w:r>
          </w:p>
          <w:p w:rsidR="003E6B56" w:rsidRDefault="003E6B56" w:rsidP="0091562B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line="235" w:lineRule="auto"/>
              <w:rPr>
                <w:sz w:val="20"/>
                <w:szCs w:val="20"/>
              </w:rPr>
            </w:pPr>
            <w:r w:rsidRPr="004A12F0">
              <w:rPr>
                <w:sz w:val="20"/>
                <w:szCs w:val="20"/>
              </w:rPr>
              <w:t xml:space="preserve">come </w:t>
            </w:r>
            <w:proofErr w:type="spellStart"/>
            <w:r w:rsidRPr="004A12F0">
              <w:rPr>
                <w:sz w:val="20"/>
                <w:szCs w:val="20"/>
              </w:rPr>
              <w:t>evento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considerare</w:t>
            </w:r>
            <w:proofErr w:type="spellEnd"/>
            <w:r w:rsidRPr="004A12F0">
              <w:rPr>
                <w:sz w:val="20"/>
                <w:szCs w:val="20"/>
              </w:rPr>
              <w:t xml:space="preserve">  </w:t>
            </w:r>
            <w:proofErr w:type="spellStart"/>
            <w:r w:rsidRPr="004A12F0">
              <w:rPr>
                <w:b/>
                <w:sz w:val="20"/>
                <w:szCs w:val="20"/>
              </w:rPr>
              <w:t>negli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anni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di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passaggio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segmenti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formativi</w:t>
            </w:r>
            <w:proofErr w:type="spellEnd"/>
            <w:r w:rsidRPr="004A12F0">
              <w:rPr>
                <w:sz w:val="20"/>
                <w:szCs w:val="20"/>
              </w:rPr>
              <w:t xml:space="preserve"> ad </w:t>
            </w:r>
            <w:proofErr w:type="spellStart"/>
            <w:r w:rsidRPr="004A12F0">
              <w:rPr>
                <w:sz w:val="20"/>
                <w:szCs w:val="20"/>
              </w:rPr>
              <w:t>altri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che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richiedono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salti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cognitivi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particolarmente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elevati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ed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esigenti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definiti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prerequisiti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mancando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quali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potrebbe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risultare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compromesso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il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successivo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processo</w:t>
            </w:r>
            <w:proofErr w:type="spellEnd"/>
            <w:r w:rsidRPr="004A12F0">
              <w:rPr>
                <w:sz w:val="20"/>
                <w:szCs w:val="20"/>
              </w:rPr>
              <w:t xml:space="preserve"> (</w:t>
            </w:r>
            <w:proofErr w:type="spellStart"/>
            <w:r w:rsidRPr="004A12F0">
              <w:rPr>
                <w:b/>
                <w:sz w:val="20"/>
                <w:szCs w:val="20"/>
              </w:rPr>
              <w:t>dalla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seconda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alla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terza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classe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primaria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b/>
                <w:sz w:val="20"/>
                <w:szCs w:val="20"/>
              </w:rPr>
              <w:t>dalla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quinta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primaria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alla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prima </w:t>
            </w:r>
            <w:proofErr w:type="spellStart"/>
            <w:r w:rsidRPr="004A12F0">
              <w:rPr>
                <w:b/>
                <w:sz w:val="20"/>
                <w:szCs w:val="20"/>
              </w:rPr>
              <w:t>classe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della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b/>
                <w:sz w:val="20"/>
                <w:szCs w:val="20"/>
              </w:rPr>
              <w:t>secondaria</w:t>
            </w:r>
            <w:proofErr w:type="spellEnd"/>
            <w:r w:rsidRPr="004A12F0">
              <w:rPr>
                <w:b/>
                <w:sz w:val="20"/>
                <w:szCs w:val="20"/>
              </w:rPr>
              <w:t xml:space="preserve"> primo </w:t>
            </w:r>
            <w:proofErr w:type="spellStart"/>
            <w:r w:rsidRPr="004A12F0">
              <w:rPr>
                <w:b/>
                <w:sz w:val="20"/>
                <w:szCs w:val="20"/>
              </w:rPr>
              <w:t>grado</w:t>
            </w:r>
            <w:proofErr w:type="spellEnd"/>
            <w:r w:rsidRPr="004A12F0">
              <w:rPr>
                <w:sz w:val="20"/>
                <w:szCs w:val="20"/>
              </w:rPr>
              <w:t>);</w:t>
            </w:r>
          </w:p>
          <w:p w:rsidR="0091562B" w:rsidRPr="004A12F0" w:rsidRDefault="0091562B" w:rsidP="0091562B">
            <w:pPr>
              <w:pStyle w:val="TableParagraph"/>
              <w:tabs>
                <w:tab w:val="left" w:pos="501"/>
                <w:tab w:val="left" w:pos="502"/>
              </w:tabs>
              <w:spacing w:line="235" w:lineRule="auto"/>
              <w:ind w:left="501"/>
              <w:rPr>
                <w:sz w:val="20"/>
                <w:szCs w:val="20"/>
              </w:rPr>
            </w:pPr>
          </w:p>
          <w:p w:rsidR="003E6B56" w:rsidRDefault="003E6B56" w:rsidP="003E6B56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line="235" w:lineRule="auto"/>
              <w:ind w:right="640" w:hanging="283"/>
              <w:rPr>
                <w:sz w:val="20"/>
                <w:szCs w:val="20"/>
              </w:rPr>
            </w:pPr>
            <w:proofErr w:type="spellStart"/>
            <w:r w:rsidRPr="004A12F0">
              <w:rPr>
                <w:sz w:val="20"/>
                <w:szCs w:val="20"/>
              </w:rPr>
              <w:t>allievi</w:t>
            </w:r>
            <w:proofErr w:type="spellEnd"/>
            <w:r w:rsidRPr="004A12F0">
              <w:rPr>
                <w:sz w:val="20"/>
                <w:szCs w:val="20"/>
              </w:rPr>
              <w:t xml:space="preserve"> per </w:t>
            </w:r>
            <w:proofErr w:type="spellStart"/>
            <w:r w:rsidRPr="004A12F0">
              <w:rPr>
                <w:sz w:val="20"/>
                <w:szCs w:val="20"/>
              </w:rPr>
              <w:t>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quali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ritiene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che</w:t>
            </w:r>
            <w:proofErr w:type="spellEnd"/>
            <w:r w:rsidRPr="004A12F0">
              <w:rPr>
                <w:sz w:val="20"/>
                <w:szCs w:val="20"/>
              </w:rPr>
              <w:t xml:space="preserve"> la </w:t>
            </w:r>
            <w:proofErr w:type="spellStart"/>
            <w:r w:rsidRPr="004A12F0">
              <w:rPr>
                <w:sz w:val="20"/>
                <w:szCs w:val="20"/>
              </w:rPr>
              <w:t>ripetenza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possa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consentire</w:t>
            </w:r>
            <w:proofErr w:type="spellEnd"/>
            <w:r w:rsidRPr="004A12F0">
              <w:rPr>
                <w:sz w:val="20"/>
                <w:szCs w:val="20"/>
              </w:rPr>
              <w:t xml:space="preserve"> un </w:t>
            </w:r>
            <w:proofErr w:type="spellStart"/>
            <w:r w:rsidRPr="004A12F0">
              <w:rPr>
                <w:sz w:val="20"/>
                <w:szCs w:val="20"/>
              </w:rPr>
              <w:t>potenziamento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delle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competenze</w:t>
            </w:r>
            <w:proofErr w:type="spellEnd"/>
            <w:r w:rsidRPr="004A12F0">
              <w:rPr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sz w:val="20"/>
                <w:szCs w:val="20"/>
              </w:rPr>
              <w:t>abilità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propodeutiche</w:t>
            </w:r>
            <w:proofErr w:type="spellEnd"/>
            <w:r w:rsidRPr="004A12F0">
              <w:rPr>
                <w:sz w:val="20"/>
                <w:szCs w:val="20"/>
              </w:rPr>
              <w:t xml:space="preserve"> ad </w:t>
            </w:r>
            <w:proofErr w:type="spellStart"/>
            <w:r w:rsidRPr="004A12F0">
              <w:rPr>
                <w:sz w:val="20"/>
                <w:szCs w:val="20"/>
              </w:rPr>
              <w:t>apprendimenti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successivi</w:t>
            </w:r>
            <w:proofErr w:type="spellEnd"/>
            <w:r w:rsidRPr="004A12F0">
              <w:rPr>
                <w:sz w:val="20"/>
                <w:szCs w:val="20"/>
              </w:rPr>
              <w:t xml:space="preserve"> (</w:t>
            </w:r>
            <w:proofErr w:type="spellStart"/>
            <w:r w:rsidRPr="004A12F0">
              <w:rPr>
                <w:sz w:val="20"/>
                <w:szCs w:val="20"/>
              </w:rPr>
              <w:t>letto-scrittura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calcolo</w:t>
            </w:r>
            <w:proofErr w:type="spellEnd"/>
            <w:r w:rsidRPr="004A12F0">
              <w:rPr>
                <w:sz w:val="20"/>
                <w:szCs w:val="20"/>
              </w:rPr>
              <w:t xml:space="preserve">, </w:t>
            </w:r>
            <w:proofErr w:type="spellStart"/>
            <w:r w:rsidRPr="004A12F0">
              <w:rPr>
                <w:sz w:val="20"/>
                <w:szCs w:val="20"/>
              </w:rPr>
              <w:t>logica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matematica</w:t>
            </w:r>
            <w:proofErr w:type="spellEnd"/>
            <w:r w:rsidRPr="004A12F0">
              <w:rPr>
                <w:sz w:val="20"/>
                <w:szCs w:val="20"/>
              </w:rPr>
              <w:t xml:space="preserve">) e un </w:t>
            </w:r>
            <w:proofErr w:type="spellStart"/>
            <w:r w:rsidRPr="004A12F0">
              <w:rPr>
                <w:sz w:val="20"/>
                <w:szCs w:val="20"/>
              </w:rPr>
              <w:t>innalzamento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dei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livelli</w:t>
            </w:r>
            <w:proofErr w:type="spellEnd"/>
            <w:r w:rsidRPr="004A12F0">
              <w:rPr>
                <w:spacing w:val="-39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di</w:t>
            </w:r>
            <w:proofErr w:type="spellEnd"/>
            <w:r w:rsidRPr="004A12F0">
              <w:rPr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sz w:val="20"/>
                <w:szCs w:val="20"/>
              </w:rPr>
              <w:t>apprendimento</w:t>
            </w:r>
            <w:proofErr w:type="spellEnd"/>
            <w:r w:rsidRPr="004A12F0">
              <w:rPr>
                <w:sz w:val="20"/>
                <w:szCs w:val="20"/>
              </w:rPr>
              <w:t>;</w:t>
            </w:r>
          </w:p>
          <w:p w:rsidR="0091562B" w:rsidRPr="004A12F0" w:rsidRDefault="0091562B" w:rsidP="0091562B">
            <w:pPr>
              <w:pStyle w:val="TableParagraph"/>
              <w:tabs>
                <w:tab w:val="left" w:pos="501"/>
                <w:tab w:val="left" w:pos="502"/>
              </w:tabs>
              <w:spacing w:line="235" w:lineRule="auto"/>
              <w:ind w:right="640"/>
              <w:rPr>
                <w:sz w:val="20"/>
                <w:szCs w:val="20"/>
              </w:rPr>
            </w:pPr>
          </w:p>
          <w:p w:rsidR="003E6B56" w:rsidRPr="0091562B" w:rsidRDefault="003E6B56" w:rsidP="003E6B56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before="4" w:line="235" w:lineRule="auto"/>
              <w:ind w:right="269" w:hanging="283"/>
              <w:rPr>
                <w:sz w:val="20"/>
                <w:szCs w:val="20"/>
              </w:rPr>
            </w:pPr>
            <w:proofErr w:type="spellStart"/>
            <w:r w:rsidRPr="004A12F0">
              <w:rPr>
                <w:color w:val="212121"/>
                <w:sz w:val="20"/>
                <w:szCs w:val="20"/>
              </w:rPr>
              <w:t>allievi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che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hanno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mostrato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una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mancata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progressione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in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ordine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a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conoscenze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e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capacità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, con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mantenimento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delle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lacune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evidenziate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nella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fase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partenza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o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durante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l’anno</w:t>
            </w:r>
            <w:proofErr w:type="spellEnd"/>
            <w:r w:rsidRPr="004A12F0">
              <w:rPr>
                <w:color w:val="212121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scolastico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>;</w:t>
            </w:r>
          </w:p>
          <w:p w:rsidR="0091562B" w:rsidRPr="004A12F0" w:rsidRDefault="0091562B" w:rsidP="0091562B">
            <w:pPr>
              <w:pStyle w:val="TableParagraph"/>
              <w:tabs>
                <w:tab w:val="left" w:pos="501"/>
                <w:tab w:val="left" w:pos="502"/>
              </w:tabs>
              <w:spacing w:before="4" w:line="235" w:lineRule="auto"/>
              <w:ind w:right="269"/>
              <w:rPr>
                <w:sz w:val="20"/>
                <w:szCs w:val="20"/>
              </w:rPr>
            </w:pPr>
          </w:p>
          <w:p w:rsidR="003E6B56" w:rsidRPr="0091562B" w:rsidRDefault="003E6B56" w:rsidP="003E6B56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before="6" w:line="230" w:lineRule="auto"/>
              <w:ind w:right="352" w:hanging="283"/>
              <w:rPr>
                <w:sz w:val="20"/>
                <w:szCs w:val="20"/>
              </w:rPr>
            </w:pPr>
            <w:proofErr w:type="spellStart"/>
            <w:r w:rsidRPr="004A12F0">
              <w:rPr>
                <w:color w:val="212121"/>
                <w:sz w:val="20"/>
                <w:szCs w:val="20"/>
              </w:rPr>
              <w:t>allievi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che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hanno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evidenziato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un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rifiuto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sistematico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ogni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impegno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nello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studio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una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o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più</w:t>
            </w:r>
            <w:proofErr w:type="spellEnd"/>
            <w:r w:rsidRPr="004A12F0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4A12F0">
              <w:rPr>
                <w:color w:val="212121"/>
                <w:sz w:val="20"/>
                <w:szCs w:val="20"/>
              </w:rPr>
              <w:t>discipline;</w:t>
            </w:r>
          </w:p>
          <w:p w:rsidR="0091562B" w:rsidRPr="004A12F0" w:rsidRDefault="0091562B" w:rsidP="0091562B">
            <w:pPr>
              <w:pStyle w:val="TableParagraph"/>
              <w:tabs>
                <w:tab w:val="left" w:pos="501"/>
                <w:tab w:val="left" w:pos="502"/>
              </w:tabs>
              <w:spacing w:before="6" w:line="230" w:lineRule="auto"/>
              <w:ind w:right="352"/>
              <w:rPr>
                <w:sz w:val="20"/>
                <w:szCs w:val="20"/>
              </w:rPr>
            </w:pPr>
          </w:p>
          <w:p w:rsidR="003E6B56" w:rsidRPr="000F2C6F" w:rsidRDefault="003E6B56" w:rsidP="003E6B56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before="8" w:line="230" w:lineRule="auto"/>
              <w:ind w:right="157" w:hanging="283"/>
              <w:rPr>
                <w:sz w:val="20"/>
                <w:szCs w:val="20"/>
              </w:rPr>
            </w:pPr>
            <w:bookmarkStart w:id="0" w:name="_GoBack"/>
            <w:proofErr w:type="spellStart"/>
            <w:r w:rsidRPr="000F2C6F">
              <w:rPr>
                <w:sz w:val="20"/>
                <w:szCs w:val="20"/>
              </w:rPr>
              <w:t>allievi</w:t>
            </w:r>
            <w:proofErr w:type="spellEnd"/>
            <w:r w:rsidRPr="000F2C6F">
              <w:rPr>
                <w:sz w:val="20"/>
                <w:szCs w:val="20"/>
              </w:rPr>
              <w:t xml:space="preserve"> con </w:t>
            </w:r>
            <w:proofErr w:type="spellStart"/>
            <w:r w:rsidRPr="000F2C6F">
              <w:rPr>
                <w:sz w:val="20"/>
                <w:szCs w:val="20"/>
              </w:rPr>
              <w:t>serie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difficoltà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nelle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conoscenze</w:t>
            </w:r>
            <w:proofErr w:type="spellEnd"/>
            <w:r w:rsidRPr="000F2C6F">
              <w:rPr>
                <w:sz w:val="20"/>
                <w:szCs w:val="20"/>
              </w:rPr>
              <w:t xml:space="preserve">, </w:t>
            </w:r>
            <w:proofErr w:type="spellStart"/>
            <w:r w:rsidRPr="000F2C6F">
              <w:rPr>
                <w:sz w:val="20"/>
                <w:szCs w:val="20"/>
              </w:rPr>
              <w:t>abilità</w:t>
            </w:r>
            <w:proofErr w:type="spellEnd"/>
            <w:r w:rsidRPr="000F2C6F">
              <w:rPr>
                <w:sz w:val="20"/>
                <w:szCs w:val="20"/>
              </w:rPr>
              <w:t xml:space="preserve"> e </w:t>
            </w:r>
            <w:proofErr w:type="spellStart"/>
            <w:r w:rsidRPr="000F2C6F">
              <w:rPr>
                <w:sz w:val="20"/>
                <w:szCs w:val="20"/>
              </w:rPr>
              <w:t>competenze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che</w:t>
            </w:r>
            <w:proofErr w:type="spellEnd"/>
            <w:r w:rsidRPr="000F2C6F">
              <w:rPr>
                <w:sz w:val="20"/>
                <w:szCs w:val="20"/>
              </w:rPr>
              <w:t xml:space="preserve"> non </w:t>
            </w:r>
            <w:proofErr w:type="spellStart"/>
            <w:r w:rsidRPr="000F2C6F">
              <w:rPr>
                <w:sz w:val="20"/>
                <w:szCs w:val="20"/>
              </w:rPr>
              <w:t>consentano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di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affrontare</w:t>
            </w:r>
            <w:proofErr w:type="spellEnd"/>
            <w:r w:rsidRPr="000F2C6F">
              <w:rPr>
                <w:sz w:val="20"/>
                <w:szCs w:val="20"/>
              </w:rPr>
              <w:t xml:space="preserve"> la </w:t>
            </w:r>
            <w:proofErr w:type="spellStart"/>
            <w:r w:rsidRPr="000F2C6F">
              <w:rPr>
                <w:sz w:val="20"/>
                <w:szCs w:val="20"/>
              </w:rPr>
              <w:t>classe</w:t>
            </w:r>
            <w:proofErr w:type="spellEnd"/>
            <w:r w:rsidRPr="000F2C6F">
              <w:rPr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successiva</w:t>
            </w:r>
            <w:proofErr w:type="spellEnd"/>
            <w:r w:rsidRPr="000F2C6F">
              <w:rPr>
                <w:sz w:val="20"/>
                <w:szCs w:val="20"/>
              </w:rPr>
              <w:t xml:space="preserve"> in </w:t>
            </w:r>
            <w:proofErr w:type="spellStart"/>
            <w:r w:rsidRPr="000F2C6F">
              <w:rPr>
                <w:sz w:val="20"/>
                <w:szCs w:val="20"/>
              </w:rPr>
              <w:t>modo</w:t>
            </w:r>
            <w:proofErr w:type="spellEnd"/>
            <w:r w:rsidRPr="000F2C6F">
              <w:rPr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0F2C6F">
              <w:rPr>
                <w:sz w:val="20"/>
                <w:szCs w:val="20"/>
              </w:rPr>
              <w:t>proficuo</w:t>
            </w:r>
            <w:proofErr w:type="spellEnd"/>
            <w:r w:rsidRPr="000F2C6F">
              <w:rPr>
                <w:sz w:val="20"/>
                <w:szCs w:val="20"/>
              </w:rPr>
              <w:t>;</w:t>
            </w:r>
          </w:p>
          <w:p w:rsidR="0091562B" w:rsidRPr="004A12F0" w:rsidRDefault="0091562B" w:rsidP="0091562B">
            <w:pPr>
              <w:pStyle w:val="TableParagraph"/>
              <w:tabs>
                <w:tab w:val="left" w:pos="501"/>
                <w:tab w:val="left" w:pos="502"/>
              </w:tabs>
              <w:spacing w:before="8" w:line="230" w:lineRule="auto"/>
              <w:ind w:right="157"/>
              <w:rPr>
                <w:color w:val="FF0000"/>
                <w:sz w:val="20"/>
                <w:szCs w:val="20"/>
              </w:rPr>
            </w:pPr>
          </w:p>
          <w:bookmarkEnd w:id="0"/>
          <w:p w:rsidR="003E6B56" w:rsidRPr="0091562B" w:rsidRDefault="003E6B56" w:rsidP="003E6B56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before="1" w:line="263" w:lineRule="exact"/>
              <w:ind w:hanging="283"/>
              <w:rPr>
                <w:sz w:val="20"/>
                <w:szCs w:val="20"/>
              </w:rPr>
            </w:pPr>
            <w:proofErr w:type="spellStart"/>
            <w:r w:rsidRPr="004A12F0">
              <w:rPr>
                <w:color w:val="212121"/>
                <w:sz w:val="20"/>
                <w:szCs w:val="20"/>
              </w:rPr>
              <w:t>allievi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che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presentano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una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evidente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immaturità</w:t>
            </w:r>
            <w:proofErr w:type="spellEnd"/>
            <w:r w:rsidRPr="004A12F0">
              <w:rPr>
                <w:color w:val="212121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globale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>;</w:t>
            </w:r>
          </w:p>
          <w:p w:rsidR="0091562B" w:rsidRPr="004A12F0" w:rsidRDefault="0091562B" w:rsidP="0091562B">
            <w:pPr>
              <w:pStyle w:val="TableParagraph"/>
              <w:tabs>
                <w:tab w:val="left" w:pos="501"/>
                <w:tab w:val="left" w:pos="502"/>
              </w:tabs>
              <w:spacing w:before="1" w:line="263" w:lineRule="exact"/>
              <w:rPr>
                <w:sz w:val="20"/>
                <w:szCs w:val="20"/>
              </w:rPr>
            </w:pPr>
          </w:p>
          <w:p w:rsidR="003E6B56" w:rsidRPr="000F2C6F" w:rsidRDefault="003E6B56" w:rsidP="003E6B56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spacing w:after="20" w:line="235" w:lineRule="auto"/>
              <w:ind w:right="309" w:hanging="283"/>
              <w:jc w:val="both"/>
              <w:rPr>
                <w:sz w:val="20"/>
                <w:szCs w:val="20"/>
              </w:rPr>
            </w:pPr>
            <w:proofErr w:type="spellStart"/>
            <w:r w:rsidRPr="004A12F0">
              <w:rPr>
                <w:color w:val="212121"/>
                <w:sz w:val="20"/>
                <w:szCs w:val="20"/>
              </w:rPr>
              <w:t>allievi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per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quali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la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scuola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ha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ricevuto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servizi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sociali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>/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psicologa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di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istituto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>/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Uonpia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>/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altre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agenzie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educative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indicazioni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favorevoli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ad</w:t>
            </w:r>
            <w:r w:rsidRPr="004A12F0">
              <w:rPr>
                <w:color w:val="212121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una</w:t>
            </w:r>
            <w:proofErr w:type="spellEnd"/>
            <w:r w:rsidRPr="004A12F0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eventuale</w:t>
            </w:r>
            <w:proofErr w:type="spellEnd"/>
            <w:r w:rsidRPr="004A12F0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12F0">
              <w:rPr>
                <w:color w:val="212121"/>
                <w:sz w:val="20"/>
                <w:szCs w:val="20"/>
              </w:rPr>
              <w:t>ripetenza</w:t>
            </w:r>
            <w:proofErr w:type="spellEnd"/>
          </w:p>
          <w:p w:rsidR="000F2C6F" w:rsidRDefault="000F2C6F" w:rsidP="000F2C6F">
            <w:pPr>
              <w:pStyle w:val="Paragrafoelenco"/>
              <w:rPr>
                <w:sz w:val="20"/>
                <w:szCs w:val="20"/>
              </w:rPr>
            </w:pPr>
          </w:p>
          <w:p w:rsidR="000F2C6F" w:rsidRPr="0091562B" w:rsidRDefault="000F2C6F" w:rsidP="000F2C6F">
            <w:pPr>
              <w:pStyle w:val="TableParagraph"/>
              <w:tabs>
                <w:tab w:val="left" w:pos="502"/>
              </w:tabs>
              <w:spacing w:after="20" w:line="235" w:lineRule="auto"/>
              <w:ind w:right="309"/>
              <w:jc w:val="both"/>
              <w:rPr>
                <w:sz w:val="20"/>
                <w:szCs w:val="20"/>
              </w:rPr>
            </w:pPr>
          </w:p>
          <w:p w:rsidR="0091562B" w:rsidRPr="000F2C6F" w:rsidRDefault="000F2C6F" w:rsidP="0091562B">
            <w:pPr>
              <w:pStyle w:val="TableParagraph"/>
              <w:tabs>
                <w:tab w:val="left" w:pos="494"/>
                <w:tab w:val="left" w:pos="495"/>
              </w:tabs>
              <w:spacing w:line="232" w:lineRule="auto"/>
              <w:ind w:right="-7"/>
              <w:rPr>
                <w:b/>
                <w:u w:val="single"/>
              </w:rPr>
            </w:pPr>
            <w:r w:rsidRPr="000F2C6F">
              <w:rPr>
                <w:b/>
                <w:sz w:val="20"/>
                <w:szCs w:val="20"/>
                <w:u w:val="single"/>
              </w:rPr>
              <w:t>SECONDARIA</w:t>
            </w:r>
          </w:p>
          <w:p w:rsidR="0091562B" w:rsidRPr="0091562B" w:rsidRDefault="0091562B" w:rsidP="0091562B">
            <w:pPr>
              <w:pStyle w:val="TableParagraph"/>
              <w:tabs>
                <w:tab w:val="left" w:pos="494"/>
                <w:tab w:val="left" w:pos="495"/>
              </w:tabs>
              <w:spacing w:line="232" w:lineRule="auto"/>
              <w:ind w:right="-7"/>
              <w:rPr>
                <w:b/>
                <w:u w:val="single"/>
              </w:rPr>
            </w:pP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line="232" w:lineRule="auto"/>
              <w:ind w:right="-7"/>
            </w:pPr>
            <w:r>
              <w:t xml:space="preserve">come </w:t>
            </w:r>
            <w:proofErr w:type="spellStart"/>
            <w:r>
              <w:t>evento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considerare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t xml:space="preserve"> anni di passaggio da segmenti formativi ad altri che richiedono salti cognitivi particolarmente elevati ed esigenti di definiti prerequisiti, mancando i quali potrebbe risultare compromesso il successivo processo (</w:t>
            </w:r>
            <w:r w:rsidRPr="00E90AE9">
              <w:rPr>
                <w:b/>
              </w:rPr>
              <w:t>dalla prima alla seconda classe della secondaria primo grado</w:t>
            </w:r>
            <w:r>
              <w:t>);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line="232" w:lineRule="auto"/>
              <w:ind w:right="-7"/>
            </w:pPr>
            <w:r>
              <w:t>la presenza di uno o più debiti pregressi relativi alla promozione dell’anno scolastico precedente decisa anche a maggioranza dal Consiglio di classe;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line="232" w:lineRule="auto"/>
              <w:ind w:right="647"/>
            </w:pPr>
            <w:proofErr w:type="spellStart"/>
            <w:r>
              <w:t>allievi</w:t>
            </w:r>
            <w:proofErr w:type="spellEnd"/>
            <w:r>
              <w:t xml:space="preserve"> per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ritiene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la </w:t>
            </w:r>
            <w:proofErr w:type="spellStart"/>
            <w:r>
              <w:t>ripetenza</w:t>
            </w:r>
            <w:proofErr w:type="spellEnd"/>
            <w:r>
              <w:t xml:space="preserve"> </w:t>
            </w:r>
            <w:proofErr w:type="spellStart"/>
            <w:r>
              <w:t>possa</w:t>
            </w:r>
            <w:proofErr w:type="spellEnd"/>
            <w:r>
              <w:t xml:space="preserve"> </w:t>
            </w:r>
            <w:proofErr w:type="spellStart"/>
            <w:r>
              <w:t>consentire</w:t>
            </w:r>
            <w:proofErr w:type="spellEnd"/>
            <w:r>
              <w:t xml:space="preserve"> un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competenze e un innalzamento dei livelli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 xml:space="preserve">di </w:t>
            </w:r>
            <w:r>
              <w:t>apprendimento;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7" w:line="235" w:lineRule="auto"/>
              <w:ind w:right="282"/>
            </w:pPr>
            <w:r>
              <w:rPr>
                <w:color w:val="212121"/>
              </w:rPr>
              <w:t xml:space="preserve">allievi che hanno mostrato una mancata progressione </w:t>
            </w:r>
            <w:r>
              <w:rPr>
                <w:color w:val="212121"/>
                <w:spacing w:val="-3"/>
              </w:rPr>
              <w:t xml:space="preserve">in </w:t>
            </w:r>
            <w:r>
              <w:rPr>
                <w:color w:val="212121"/>
              </w:rPr>
              <w:t>ordine a conoscenze e capacità, con mantenimento delle lacune</w:t>
            </w:r>
            <w:r>
              <w:rPr>
                <w:color w:val="212121"/>
                <w:spacing w:val="-33"/>
              </w:rPr>
              <w:t xml:space="preserve"> </w:t>
            </w:r>
            <w:r>
              <w:rPr>
                <w:color w:val="212121"/>
              </w:rPr>
              <w:t>evidenziate nella fase di partenza o durante l’anno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scolastico;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11" w:line="228" w:lineRule="auto"/>
              <w:ind w:right="366"/>
            </w:pPr>
            <w:r>
              <w:rPr>
                <w:color w:val="212121"/>
              </w:rPr>
              <w:t>allievi che hanno evidenziato un rifiuto sistematico di ogni</w:t>
            </w:r>
            <w:r>
              <w:rPr>
                <w:color w:val="212121"/>
                <w:spacing w:val="-33"/>
              </w:rPr>
              <w:t xml:space="preserve"> </w:t>
            </w:r>
            <w:r>
              <w:rPr>
                <w:color w:val="212121"/>
              </w:rPr>
              <w:t>impegno nello studio di una o più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discipline;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13" w:line="228" w:lineRule="auto"/>
              <w:ind w:right="166"/>
            </w:pPr>
            <w:r>
              <w:rPr>
                <w:color w:val="212121"/>
              </w:rPr>
              <w:t>allievi con serie difficoltà nelle conoscenze, abilità e competenze</w:t>
            </w:r>
            <w:r>
              <w:rPr>
                <w:color w:val="212121"/>
                <w:spacing w:val="-29"/>
              </w:rPr>
              <w:t xml:space="preserve"> </w:t>
            </w:r>
            <w:r>
              <w:rPr>
                <w:color w:val="212121"/>
              </w:rPr>
              <w:t xml:space="preserve">che non consentano di affrontare </w:t>
            </w:r>
            <w:r>
              <w:rPr>
                <w:color w:val="212121"/>
                <w:spacing w:val="-3"/>
              </w:rPr>
              <w:t xml:space="preserve">la </w:t>
            </w:r>
            <w:r>
              <w:rPr>
                <w:color w:val="212121"/>
              </w:rPr>
              <w:t xml:space="preserve">classe successiva </w:t>
            </w:r>
            <w:r>
              <w:rPr>
                <w:color w:val="212121"/>
                <w:spacing w:val="-3"/>
              </w:rPr>
              <w:t xml:space="preserve">in </w:t>
            </w:r>
            <w:r>
              <w:rPr>
                <w:color w:val="212121"/>
              </w:rPr>
              <w:t>modo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proficuo;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2" w:line="265" w:lineRule="exact"/>
            </w:pPr>
            <w:r>
              <w:rPr>
                <w:color w:val="212121"/>
              </w:rPr>
              <w:t>allievi che presentano una evidente immaturità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globale;</w:t>
            </w:r>
          </w:p>
          <w:p w:rsidR="0091562B" w:rsidRDefault="0091562B" w:rsidP="0091562B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spacing w:before="2" w:after="29" w:line="232" w:lineRule="auto"/>
              <w:ind w:right="318"/>
              <w:jc w:val="both"/>
            </w:pPr>
            <w:r>
              <w:rPr>
                <w:color w:val="212121"/>
              </w:rPr>
              <w:t xml:space="preserve">allievi per i quali </w:t>
            </w:r>
            <w:r>
              <w:rPr>
                <w:color w:val="212121"/>
                <w:spacing w:val="-3"/>
              </w:rPr>
              <w:t xml:space="preserve">la </w:t>
            </w:r>
            <w:proofErr w:type="spellStart"/>
            <w:r>
              <w:rPr>
                <w:color w:val="212121"/>
              </w:rPr>
              <w:t>scuola</w:t>
            </w:r>
            <w:proofErr w:type="spellEnd"/>
            <w:r>
              <w:rPr>
                <w:color w:val="212121"/>
              </w:rPr>
              <w:t xml:space="preserve"> ha </w:t>
            </w:r>
            <w:proofErr w:type="spellStart"/>
            <w:r>
              <w:rPr>
                <w:color w:val="212121"/>
              </w:rPr>
              <w:t>ricevuto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da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servizi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sociali</w:t>
            </w:r>
            <w:proofErr w:type="spellEnd"/>
            <w:r>
              <w:rPr>
                <w:color w:val="212121"/>
              </w:rPr>
              <w:t>/</w:t>
            </w:r>
            <w:proofErr w:type="spellStart"/>
            <w:r>
              <w:rPr>
                <w:color w:val="212121"/>
              </w:rPr>
              <w:t>psicologa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di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istituto</w:t>
            </w:r>
            <w:proofErr w:type="spellEnd"/>
            <w:r>
              <w:rPr>
                <w:color w:val="212121"/>
              </w:rPr>
              <w:t>/</w:t>
            </w:r>
            <w:proofErr w:type="spellStart"/>
            <w:r>
              <w:rPr>
                <w:color w:val="212121"/>
              </w:rPr>
              <w:t>Uonpia</w:t>
            </w:r>
            <w:proofErr w:type="spellEnd"/>
            <w:r>
              <w:rPr>
                <w:color w:val="212121"/>
              </w:rPr>
              <w:t>/</w:t>
            </w:r>
            <w:proofErr w:type="spellStart"/>
            <w:r>
              <w:rPr>
                <w:color w:val="212121"/>
              </w:rPr>
              <w:t>altre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agenzie</w:t>
            </w:r>
            <w:proofErr w:type="spellEnd"/>
            <w:r>
              <w:rPr>
                <w:color w:val="212121"/>
              </w:rPr>
              <w:t xml:space="preserve"> educative </w:t>
            </w:r>
            <w:proofErr w:type="spellStart"/>
            <w:r>
              <w:rPr>
                <w:color w:val="212121"/>
              </w:rPr>
              <w:t>indicazioni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favorevoli</w:t>
            </w:r>
            <w:proofErr w:type="spellEnd"/>
            <w:r>
              <w:rPr>
                <w:color w:val="212121"/>
              </w:rPr>
              <w:t xml:space="preserve"> ad</w:t>
            </w:r>
            <w:r>
              <w:rPr>
                <w:color w:val="212121"/>
                <w:spacing w:val="-36"/>
              </w:rPr>
              <w:t xml:space="preserve"> </w:t>
            </w:r>
            <w:proofErr w:type="spellStart"/>
            <w:r>
              <w:rPr>
                <w:color w:val="212121"/>
              </w:rPr>
              <w:t>una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eventuale</w:t>
            </w:r>
            <w:proofErr w:type="spellEnd"/>
            <w:r>
              <w:rPr>
                <w:color w:val="212121"/>
                <w:spacing w:val="-1"/>
              </w:rPr>
              <w:t xml:space="preserve"> </w:t>
            </w:r>
            <w:proofErr w:type="spellStart"/>
            <w:r>
              <w:rPr>
                <w:color w:val="212121"/>
              </w:rPr>
              <w:t>ripetenza</w:t>
            </w:r>
            <w:proofErr w:type="spellEnd"/>
          </w:p>
          <w:p w:rsidR="0091562B" w:rsidRPr="004A12F0" w:rsidRDefault="0091562B" w:rsidP="0091562B">
            <w:pPr>
              <w:pStyle w:val="TableParagraph"/>
              <w:tabs>
                <w:tab w:val="left" w:pos="502"/>
              </w:tabs>
              <w:spacing w:after="20" w:line="235" w:lineRule="auto"/>
              <w:ind w:right="309"/>
              <w:jc w:val="both"/>
              <w:rPr>
                <w:sz w:val="20"/>
                <w:szCs w:val="20"/>
              </w:rPr>
            </w:pPr>
          </w:p>
          <w:p w:rsidR="003E6B56" w:rsidRPr="004A12F0" w:rsidRDefault="00E068B0" w:rsidP="006A3026">
            <w:pPr>
              <w:pStyle w:val="TableParagraph"/>
              <w:spacing w:line="20" w:lineRule="exact"/>
              <w:ind w:left="184"/>
              <w:rPr>
                <w:sz w:val="20"/>
                <w:szCs w:val="20"/>
              </w:rPr>
            </w:pPr>
            <w:r w:rsidRPr="00E068B0">
              <w:rPr>
                <w:sz w:val="20"/>
                <w:szCs w:val="20"/>
                <w:lang w:val="it-IT"/>
              </w:rPr>
            </w:r>
            <w:r w:rsidRPr="00E068B0">
              <w:rPr>
                <w:sz w:val="20"/>
                <w:szCs w:val="20"/>
                <w:lang w:val="it-IT"/>
              </w:rPr>
              <w:pict>
                <v:group id="_x0000_s1026" style="width:354.65pt;height:.5pt;mso-position-horizontal-relative:char;mso-position-vertical-relative:line" coordsize="7093,10">
                  <v:line id="_x0000_s1027" style="position:absolute" from="0,5" to="7093,5" strokeweight=".48pt"/>
                  <w10:wrap type="none"/>
                  <w10:anchorlock/>
                </v:group>
              </w:pict>
            </w:r>
          </w:p>
        </w:tc>
      </w:tr>
    </w:tbl>
    <w:p w:rsidR="003E6B56" w:rsidRDefault="003E6B56" w:rsidP="003E6B56"/>
    <w:sectPr w:rsidR="003E6B56" w:rsidSect="003E6B5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5E" w:rsidRDefault="00283E5E" w:rsidP="00283E5E">
      <w:r>
        <w:separator/>
      </w:r>
    </w:p>
  </w:endnote>
  <w:endnote w:type="continuationSeparator" w:id="0">
    <w:p w:rsidR="00283E5E" w:rsidRDefault="00283E5E" w:rsidP="0028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5E" w:rsidRDefault="00283E5E" w:rsidP="00283E5E">
      <w:r>
        <w:separator/>
      </w:r>
    </w:p>
  </w:footnote>
  <w:footnote w:type="continuationSeparator" w:id="0">
    <w:p w:rsidR="00283E5E" w:rsidRDefault="00283E5E" w:rsidP="0028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A2"/>
    <w:multiLevelType w:val="hybridMultilevel"/>
    <w:tmpl w:val="BE44C4F8"/>
    <w:lvl w:ilvl="0" w:tplc="033C7B70">
      <w:start w:val="1"/>
      <w:numFmt w:val="lowerLetter"/>
      <w:lvlText w:val="%1)"/>
      <w:lvlJc w:val="left"/>
      <w:pPr>
        <w:ind w:left="827" w:hanging="361"/>
      </w:pPr>
      <w:rPr>
        <w:rFonts w:ascii="Arial" w:eastAsia="Arial" w:hAnsi="Arial" w:cs="Arial"/>
        <w:spacing w:val="-6"/>
        <w:w w:val="100"/>
        <w:sz w:val="22"/>
        <w:szCs w:val="22"/>
        <w:lang w:val="it-IT" w:eastAsia="it-IT" w:bidi="it-IT"/>
      </w:rPr>
    </w:lvl>
    <w:lvl w:ilvl="1" w:tplc="9640A3F2">
      <w:numFmt w:val="bullet"/>
      <w:lvlText w:val="•"/>
      <w:lvlJc w:val="left"/>
      <w:pPr>
        <w:ind w:left="1562" w:hanging="361"/>
      </w:pPr>
      <w:rPr>
        <w:rFonts w:hint="default"/>
        <w:lang w:val="it-IT" w:eastAsia="it-IT" w:bidi="it-IT"/>
      </w:rPr>
    </w:lvl>
    <w:lvl w:ilvl="2" w:tplc="248C698E">
      <w:numFmt w:val="bullet"/>
      <w:lvlText w:val="•"/>
      <w:lvlJc w:val="left"/>
      <w:pPr>
        <w:ind w:left="2305" w:hanging="361"/>
      </w:pPr>
      <w:rPr>
        <w:rFonts w:hint="default"/>
        <w:lang w:val="it-IT" w:eastAsia="it-IT" w:bidi="it-IT"/>
      </w:rPr>
    </w:lvl>
    <w:lvl w:ilvl="3" w:tplc="D43C7FB6">
      <w:numFmt w:val="bullet"/>
      <w:lvlText w:val="•"/>
      <w:lvlJc w:val="left"/>
      <w:pPr>
        <w:ind w:left="3048" w:hanging="361"/>
      </w:pPr>
      <w:rPr>
        <w:rFonts w:hint="default"/>
        <w:lang w:val="it-IT" w:eastAsia="it-IT" w:bidi="it-IT"/>
      </w:rPr>
    </w:lvl>
    <w:lvl w:ilvl="4" w:tplc="078E3BD6">
      <w:numFmt w:val="bullet"/>
      <w:lvlText w:val="•"/>
      <w:lvlJc w:val="left"/>
      <w:pPr>
        <w:ind w:left="3791" w:hanging="361"/>
      </w:pPr>
      <w:rPr>
        <w:rFonts w:hint="default"/>
        <w:lang w:val="it-IT" w:eastAsia="it-IT" w:bidi="it-IT"/>
      </w:rPr>
    </w:lvl>
    <w:lvl w:ilvl="5" w:tplc="109480CC">
      <w:numFmt w:val="bullet"/>
      <w:lvlText w:val="•"/>
      <w:lvlJc w:val="left"/>
      <w:pPr>
        <w:ind w:left="4534" w:hanging="361"/>
      </w:pPr>
      <w:rPr>
        <w:rFonts w:hint="default"/>
        <w:lang w:val="it-IT" w:eastAsia="it-IT" w:bidi="it-IT"/>
      </w:rPr>
    </w:lvl>
    <w:lvl w:ilvl="6" w:tplc="A630F880">
      <w:numFmt w:val="bullet"/>
      <w:lvlText w:val="•"/>
      <w:lvlJc w:val="left"/>
      <w:pPr>
        <w:ind w:left="5276" w:hanging="361"/>
      </w:pPr>
      <w:rPr>
        <w:rFonts w:hint="default"/>
        <w:lang w:val="it-IT" w:eastAsia="it-IT" w:bidi="it-IT"/>
      </w:rPr>
    </w:lvl>
    <w:lvl w:ilvl="7" w:tplc="C812FCBE">
      <w:numFmt w:val="bullet"/>
      <w:lvlText w:val="•"/>
      <w:lvlJc w:val="left"/>
      <w:pPr>
        <w:ind w:left="6019" w:hanging="361"/>
      </w:pPr>
      <w:rPr>
        <w:rFonts w:hint="default"/>
        <w:lang w:val="it-IT" w:eastAsia="it-IT" w:bidi="it-IT"/>
      </w:rPr>
    </w:lvl>
    <w:lvl w:ilvl="8" w:tplc="BCE8C0D2">
      <w:numFmt w:val="bullet"/>
      <w:lvlText w:val="•"/>
      <w:lvlJc w:val="left"/>
      <w:pPr>
        <w:ind w:left="6762" w:hanging="361"/>
      </w:pPr>
      <w:rPr>
        <w:rFonts w:hint="default"/>
        <w:lang w:val="it-IT" w:eastAsia="it-IT" w:bidi="it-IT"/>
      </w:rPr>
    </w:lvl>
  </w:abstractNum>
  <w:abstractNum w:abstractNumId="1">
    <w:nsid w:val="1D185C30"/>
    <w:multiLevelType w:val="hybridMultilevel"/>
    <w:tmpl w:val="D068E4DE"/>
    <w:lvl w:ilvl="0" w:tplc="CB4A7BF0">
      <w:numFmt w:val="bullet"/>
      <w:lvlText w:val="-"/>
      <w:lvlJc w:val="left"/>
      <w:pPr>
        <w:ind w:left="940" w:hanging="360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it-IT" w:bidi="it-IT"/>
      </w:rPr>
    </w:lvl>
    <w:lvl w:ilvl="1" w:tplc="1FA68642">
      <w:numFmt w:val="bullet"/>
      <w:lvlText w:val="•"/>
      <w:lvlJc w:val="left"/>
      <w:pPr>
        <w:ind w:left="2429" w:hanging="360"/>
      </w:pPr>
      <w:rPr>
        <w:lang w:val="it-IT" w:eastAsia="it-IT" w:bidi="it-IT"/>
      </w:rPr>
    </w:lvl>
    <w:lvl w:ilvl="2" w:tplc="FD90110C">
      <w:numFmt w:val="bullet"/>
      <w:lvlText w:val="•"/>
      <w:lvlJc w:val="left"/>
      <w:pPr>
        <w:ind w:left="3919" w:hanging="360"/>
      </w:pPr>
      <w:rPr>
        <w:lang w:val="it-IT" w:eastAsia="it-IT" w:bidi="it-IT"/>
      </w:rPr>
    </w:lvl>
    <w:lvl w:ilvl="3" w:tplc="6682FE4C">
      <w:numFmt w:val="bullet"/>
      <w:lvlText w:val="•"/>
      <w:lvlJc w:val="left"/>
      <w:pPr>
        <w:ind w:left="5409" w:hanging="360"/>
      </w:pPr>
      <w:rPr>
        <w:lang w:val="it-IT" w:eastAsia="it-IT" w:bidi="it-IT"/>
      </w:rPr>
    </w:lvl>
    <w:lvl w:ilvl="4" w:tplc="6C5A1920">
      <w:numFmt w:val="bullet"/>
      <w:lvlText w:val="•"/>
      <w:lvlJc w:val="left"/>
      <w:pPr>
        <w:ind w:left="6899" w:hanging="360"/>
      </w:pPr>
      <w:rPr>
        <w:lang w:val="it-IT" w:eastAsia="it-IT" w:bidi="it-IT"/>
      </w:rPr>
    </w:lvl>
    <w:lvl w:ilvl="5" w:tplc="66C28620">
      <w:numFmt w:val="bullet"/>
      <w:lvlText w:val="•"/>
      <w:lvlJc w:val="left"/>
      <w:pPr>
        <w:ind w:left="8389" w:hanging="360"/>
      </w:pPr>
      <w:rPr>
        <w:lang w:val="it-IT" w:eastAsia="it-IT" w:bidi="it-IT"/>
      </w:rPr>
    </w:lvl>
    <w:lvl w:ilvl="6" w:tplc="15281C7C">
      <w:numFmt w:val="bullet"/>
      <w:lvlText w:val="•"/>
      <w:lvlJc w:val="left"/>
      <w:pPr>
        <w:ind w:left="9879" w:hanging="360"/>
      </w:pPr>
      <w:rPr>
        <w:lang w:val="it-IT" w:eastAsia="it-IT" w:bidi="it-IT"/>
      </w:rPr>
    </w:lvl>
    <w:lvl w:ilvl="7" w:tplc="477489F8">
      <w:numFmt w:val="bullet"/>
      <w:lvlText w:val="•"/>
      <w:lvlJc w:val="left"/>
      <w:pPr>
        <w:ind w:left="11368" w:hanging="360"/>
      </w:pPr>
      <w:rPr>
        <w:lang w:val="it-IT" w:eastAsia="it-IT" w:bidi="it-IT"/>
      </w:rPr>
    </w:lvl>
    <w:lvl w:ilvl="8" w:tplc="540CEA30">
      <w:numFmt w:val="bullet"/>
      <w:lvlText w:val="•"/>
      <w:lvlJc w:val="left"/>
      <w:pPr>
        <w:ind w:left="12858" w:hanging="360"/>
      </w:pPr>
      <w:rPr>
        <w:lang w:val="it-IT" w:eastAsia="it-IT" w:bidi="it-IT"/>
      </w:rPr>
    </w:lvl>
  </w:abstractNum>
  <w:abstractNum w:abstractNumId="2">
    <w:nsid w:val="1DA57755"/>
    <w:multiLevelType w:val="hybridMultilevel"/>
    <w:tmpl w:val="80444A56"/>
    <w:lvl w:ilvl="0" w:tplc="04100017">
      <w:start w:val="1"/>
      <w:numFmt w:val="lowerLetter"/>
      <w:lvlText w:val="%1)"/>
      <w:lvlJc w:val="left"/>
      <w:pPr>
        <w:ind w:left="495" w:hanging="280"/>
      </w:pPr>
      <w:rPr>
        <w:rFonts w:hint="default"/>
        <w:color w:val="212121"/>
        <w:spacing w:val="-6"/>
        <w:w w:val="100"/>
        <w:sz w:val="22"/>
        <w:szCs w:val="22"/>
        <w:lang w:val="it-IT" w:eastAsia="it-IT" w:bidi="it-IT"/>
      </w:rPr>
    </w:lvl>
    <w:lvl w:ilvl="1" w:tplc="9ED497C6">
      <w:numFmt w:val="bullet"/>
      <w:lvlText w:val="•"/>
      <w:lvlJc w:val="left"/>
      <w:pPr>
        <w:ind w:left="1185" w:hanging="280"/>
      </w:pPr>
      <w:rPr>
        <w:rFonts w:hint="default"/>
        <w:lang w:val="it-IT" w:eastAsia="it-IT" w:bidi="it-IT"/>
      </w:rPr>
    </w:lvl>
    <w:lvl w:ilvl="2" w:tplc="023CF6EE">
      <w:numFmt w:val="bullet"/>
      <w:lvlText w:val="•"/>
      <w:lvlJc w:val="left"/>
      <w:pPr>
        <w:ind w:left="1870" w:hanging="280"/>
      </w:pPr>
      <w:rPr>
        <w:rFonts w:hint="default"/>
        <w:lang w:val="it-IT" w:eastAsia="it-IT" w:bidi="it-IT"/>
      </w:rPr>
    </w:lvl>
    <w:lvl w:ilvl="3" w:tplc="C81EB4AC">
      <w:numFmt w:val="bullet"/>
      <w:lvlText w:val="•"/>
      <w:lvlJc w:val="left"/>
      <w:pPr>
        <w:ind w:left="2555" w:hanging="280"/>
      </w:pPr>
      <w:rPr>
        <w:rFonts w:hint="default"/>
        <w:lang w:val="it-IT" w:eastAsia="it-IT" w:bidi="it-IT"/>
      </w:rPr>
    </w:lvl>
    <w:lvl w:ilvl="4" w:tplc="B3EE2A30">
      <w:numFmt w:val="bullet"/>
      <w:lvlText w:val="•"/>
      <w:lvlJc w:val="left"/>
      <w:pPr>
        <w:ind w:left="3240" w:hanging="280"/>
      </w:pPr>
      <w:rPr>
        <w:rFonts w:hint="default"/>
        <w:lang w:val="it-IT" w:eastAsia="it-IT" w:bidi="it-IT"/>
      </w:rPr>
    </w:lvl>
    <w:lvl w:ilvl="5" w:tplc="FBB2830A">
      <w:numFmt w:val="bullet"/>
      <w:lvlText w:val="•"/>
      <w:lvlJc w:val="left"/>
      <w:pPr>
        <w:ind w:left="3926" w:hanging="280"/>
      </w:pPr>
      <w:rPr>
        <w:rFonts w:hint="default"/>
        <w:lang w:val="it-IT" w:eastAsia="it-IT" w:bidi="it-IT"/>
      </w:rPr>
    </w:lvl>
    <w:lvl w:ilvl="6" w:tplc="A2E0FF00">
      <w:numFmt w:val="bullet"/>
      <w:lvlText w:val="•"/>
      <w:lvlJc w:val="left"/>
      <w:pPr>
        <w:ind w:left="4611" w:hanging="280"/>
      </w:pPr>
      <w:rPr>
        <w:rFonts w:hint="default"/>
        <w:lang w:val="it-IT" w:eastAsia="it-IT" w:bidi="it-IT"/>
      </w:rPr>
    </w:lvl>
    <w:lvl w:ilvl="7" w:tplc="6D82AAF0">
      <w:numFmt w:val="bullet"/>
      <w:lvlText w:val="•"/>
      <w:lvlJc w:val="left"/>
      <w:pPr>
        <w:ind w:left="5296" w:hanging="280"/>
      </w:pPr>
      <w:rPr>
        <w:rFonts w:hint="default"/>
        <w:lang w:val="it-IT" w:eastAsia="it-IT" w:bidi="it-IT"/>
      </w:rPr>
    </w:lvl>
    <w:lvl w:ilvl="8" w:tplc="5D341556">
      <w:numFmt w:val="bullet"/>
      <w:lvlText w:val="•"/>
      <w:lvlJc w:val="left"/>
      <w:pPr>
        <w:ind w:left="5981" w:hanging="280"/>
      </w:pPr>
      <w:rPr>
        <w:rFonts w:hint="default"/>
        <w:lang w:val="it-IT" w:eastAsia="it-IT" w:bidi="it-IT"/>
      </w:rPr>
    </w:lvl>
  </w:abstractNum>
  <w:abstractNum w:abstractNumId="3">
    <w:nsid w:val="216602CD"/>
    <w:multiLevelType w:val="hybridMultilevel"/>
    <w:tmpl w:val="25268E9A"/>
    <w:lvl w:ilvl="0" w:tplc="31FAA77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8B8F388">
      <w:numFmt w:val="bullet"/>
      <w:lvlText w:val="•"/>
      <w:lvlJc w:val="left"/>
      <w:pPr>
        <w:ind w:left="1562" w:hanging="360"/>
      </w:pPr>
      <w:rPr>
        <w:rFonts w:hint="default"/>
        <w:lang w:val="it-IT" w:eastAsia="it-IT" w:bidi="it-IT"/>
      </w:rPr>
    </w:lvl>
    <w:lvl w:ilvl="2" w:tplc="6ECE63B0">
      <w:numFmt w:val="bullet"/>
      <w:lvlText w:val="•"/>
      <w:lvlJc w:val="left"/>
      <w:pPr>
        <w:ind w:left="2305" w:hanging="360"/>
      </w:pPr>
      <w:rPr>
        <w:rFonts w:hint="default"/>
        <w:lang w:val="it-IT" w:eastAsia="it-IT" w:bidi="it-IT"/>
      </w:rPr>
    </w:lvl>
    <w:lvl w:ilvl="3" w:tplc="C548CDE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679405F2">
      <w:numFmt w:val="bullet"/>
      <w:lvlText w:val="•"/>
      <w:lvlJc w:val="left"/>
      <w:pPr>
        <w:ind w:left="3790" w:hanging="360"/>
      </w:pPr>
      <w:rPr>
        <w:rFonts w:hint="default"/>
        <w:lang w:val="it-IT" w:eastAsia="it-IT" w:bidi="it-IT"/>
      </w:rPr>
    </w:lvl>
    <w:lvl w:ilvl="5" w:tplc="4FDE5316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6" w:tplc="E6D411D8">
      <w:numFmt w:val="bullet"/>
      <w:lvlText w:val="•"/>
      <w:lvlJc w:val="left"/>
      <w:pPr>
        <w:ind w:left="5275" w:hanging="360"/>
      </w:pPr>
      <w:rPr>
        <w:rFonts w:hint="default"/>
        <w:lang w:val="it-IT" w:eastAsia="it-IT" w:bidi="it-IT"/>
      </w:rPr>
    </w:lvl>
    <w:lvl w:ilvl="7" w:tplc="0C2650A6">
      <w:numFmt w:val="bullet"/>
      <w:lvlText w:val="•"/>
      <w:lvlJc w:val="left"/>
      <w:pPr>
        <w:ind w:left="6017" w:hanging="360"/>
      </w:pPr>
      <w:rPr>
        <w:rFonts w:hint="default"/>
        <w:lang w:val="it-IT" w:eastAsia="it-IT" w:bidi="it-IT"/>
      </w:rPr>
    </w:lvl>
    <w:lvl w:ilvl="8" w:tplc="7132E452">
      <w:numFmt w:val="bullet"/>
      <w:lvlText w:val="•"/>
      <w:lvlJc w:val="left"/>
      <w:pPr>
        <w:ind w:left="6760" w:hanging="360"/>
      </w:pPr>
      <w:rPr>
        <w:rFonts w:hint="default"/>
        <w:lang w:val="it-IT" w:eastAsia="it-IT" w:bidi="it-IT"/>
      </w:rPr>
    </w:lvl>
  </w:abstractNum>
  <w:abstractNum w:abstractNumId="4">
    <w:nsid w:val="457726B2"/>
    <w:multiLevelType w:val="hybridMultilevel"/>
    <w:tmpl w:val="2A1245A2"/>
    <w:lvl w:ilvl="0" w:tplc="CE40F1CA">
      <w:start w:val="1"/>
      <w:numFmt w:val="lowerLetter"/>
      <w:lvlText w:val="%1)"/>
      <w:lvlJc w:val="left"/>
      <w:pPr>
        <w:ind w:left="501" w:hanging="284"/>
      </w:pPr>
      <w:rPr>
        <w:rFonts w:ascii="Arial" w:eastAsia="Arial" w:hAnsi="Arial" w:cs="Arial"/>
        <w:color w:val="212121"/>
        <w:w w:val="100"/>
        <w:sz w:val="22"/>
        <w:szCs w:val="22"/>
        <w:lang w:val="it-IT" w:eastAsia="it-IT" w:bidi="it-IT"/>
      </w:rPr>
    </w:lvl>
    <w:lvl w:ilvl="1" w:tplc="B2B66E5E">
      <w:numFmt w:val="bullet"/>
      <w:lvlText w:val="•"/>
      <w:lvlJc w:val="left"/>
      <w:pPr>
        <w:ind w:left="1185" w:hanging="284"/>
      </w:pPr>
      <w:rPr>
        <w:rFonts w:hint="default"/>
        <w:lang w:val="it-IT" w:eastAsia="it-IT" w:bidi="it-IT"/>
      </w:rPr>
    </w:lvl>
    <w:lvl w:ilvl="2" w:tplc="A38849D6">
      <w:numFmt w:val="bullet"/>
      <w:lvlText w:val="•"/>
      <w:lvlJc w:val="left"/>
      <w:pPr>
        <w:ind w:left="1870" w:hanging="284"/>
      </w:pPr>
      <w:rPr>
        <w:rFonts w:hint="default"/>
        <w:lang w:val="it-IT" w:eastAsia="it-IT" w:bidi="it-IT"/>
      </w:rPr>
    </w:lvl>
    <w:lvl w:ilvl="3" w:tplc="22C08548">
      <w:numFmt w:val="bullet"/>
      <w:lvlText w:val="•"/>
      <w:lvlJc w:val="left"/>
      <w:pPr>
        <w:ind w:left="2555" w:hanging="284"/>
      </w:pPr>
      <w:rPr>
        <w:rFonts w:hint="default"/>
        <w:lang w:val="it-IT" w:eastAsia="it-IT" w:bidi="it-IT"/>
      </w:rPr>
    </w:lvl>
    <w:lvl w:ilvl="4" w:tplc="814E2470">
      <w:numFmt w:val="bullet"/>
      <w:lvlText w:val="•"/>
      <w:lvlJc w:val="left"/>
      <w:pPr>
        <w:ind w:left="3240" w:hanging="284"/>
      </w:pPr>
      <w:rPr>
        <w:rFonts w:hint="default"/>
        <w:lang w:val="it-IT" w:eastAsia="it-IT" w:bidi="it-IT"/>
      </w:rPr>
    </w:lvl>
    <w:lvl w:ilvl="5" w:tplc="34202B28">
      <w:numFmt w:val="bullet"/>
      <w:lvlText w:val="•"/>
      <w:lvlJc w:val="left"/>
      <w:pPr>
        <w:ind w:left="3926" w:hanging="284"/>
      </w:pPr>
      <w:rPr>
        <w:rFonts w:hint="default"/>
        <w:lang w:val="it-IT" w:eastAsia="it-IT" w:bidi="it-IT"/>
      </w:rPr>
    </w:lvl>
    <w:lvl w:ilvl="6" w:tplc="15248680">
      <w:numFmt w:val="bullet"/>
      <w:lvlText w:val="•"/>
      <w:lvlJc w:val="left"/>
      <w:pPr>
        <w:ind w:left="4611" w:hanging="284"/>
      </w:pPr>
      <w:rPr>
        <w:rFonts w:hint="default"/>
        <w:lang w:val="it-IT" w:eastAsia="it-IT" w:bidi="it-IT"/>
      </w:rPr>
    </w:lvl>
    <w:lvl w:ilvl="7" w:tplc="53708684">
      <w:numFmt w:val="bullet"/>
      <w:lvlText w:val="•"/>
      <w:lvlJc w:val="left"/>
      <w:pPr>
        <w:ind w:left="5296" w:hanging="284"/>
      </w:pPr>
      <w:rPr>
        <w:rFonts w:hint="default"/>
        <w:lang w:val="it-IT" w:eastAsia="it-IT" w:bidi="it-IT"/>
      </w:rPr>
    </w:lvl>
    <w:lvl w:ilvl="8" w:tplc="D47654D0">
      <w:numFmt w:val="bullet"/>
      <w:lvlText w:val="•"/>
      <w:lvlJc w:val="left"/>
      <w:pPr>
        <w:ind w:left="5981" w:hanging="284"/>
      </w:pPr>
      <w:rPr>
        <w:rFonts w:hint="default"/>
        <w:lang w:val="it-IT" w:eastAsia="it-IT" w:bidi="it-IT"/>
      </w:rPr>
    </w:lvl>
  </w:abstractNum>
  <w:abstractNum w:abstractNumId="5">
    <w:nsid w:val="6230124E"/>
    <w:multiLevelType w:val="hybridMultilevel"/>
    <w:tmpl w:val="D0807CBE"/>
    <w:lvl w:ilvl="0" w:tplc="FBDCBA04">
      <w:numFmt w:val="bullet"/>
      <w:lvlText w:val="-"/>
      <w:lvlJc w:val="left"/>
      <w:pPr>
        <w:ind w:left="495" w:hanging="280"/>
      </w:pPr>
      <w:rPr>
        <w:rFonts w:ascii="Calibri" w:eastAsia="Calibri" w:hAnsi="Calibri" w:cs="Calibri" w:hint="default"/>
        <w:color w:val="212121"/>
        <w:spacing w:val="-6"/>
        <w:w w:val="100"/>
        <w:sz w:val="22"/>
        <w:szCs w:val="22"/>
        <w:lang w:val="it-IT" w:eastAsia="it-IT" w:bidi="it-IT"/>
      </w:rPr>
    </w:lvl>
    <w:lvl w:ilvl="1" w:tplc="9ED497C6">
      <w:numFmt w:val="bullet"/>
      <w:lvlText w:val="•"/>
      <w:lvlJc w:val="left"/>
      <w:pPr>
        <w:ind w:left="1185" w:hanging="280"/>
      </w:pPr>
      <w:rPr>
        <w:rFonts w:hint="default"/>
        <w:lang w:val="it-IT" w:eastAsia="it-IT" w:bidi="it-IT"/>
      </w:rPr>
    </w:lvl>
    <w:lvl w:ilvl="2" w:tplc="023CF6EE">
      <w:numFmt w:val="bullet"/>
      <w:lvlText w:val="•"/>
      <w:lvlJc w:val="left"/>
      <w:pPr>
        <w:ind w:left="1870" w:hanging="280"/>
      </w:pPr>
      <w:rPr>
        <w:rFonts w:hint="default"/>
        <w:lang w:val="it-IT" w:eastAsia="it-IT" w:bidi="it-IT"/>
      </w:rPr>
    </w:lvl>
    <w:lvl w:ilvl="3" w:tplc="C81EB4AC">
      <w:numFmt w:val="bullet"/>
      <w:lvlText w:val="•"/>
      <w:lvlJc w:val="left"/>
      <w:pPr>
        <w:ind w:left="2555" w:hanging="280"/>
      </w:pPr>
      <w:rPr>
        <w:rFonts w:hint="default"/>
        <w:lang w:val="it-IT" w:eastAsia="it-IT" w:bidi="it-IT"/>
      </w:rPr>
    </w:lvl>
    <w:lvl w:ilvl="4" w:tplc="B3EE2A30">
      <w:numFmt w:val="bullet"/>
      <w:lvlText w:val="•"/>
      <w:lvlJc w:val="left"/>
      <w:pPr>
        <w:ind w:left="3240" w:hanging="280"/>
      </w:pPr>
      <w:rPr>
        <w:rFonts w:hint="default"/>
        <w:lang w:val="it-IT" w:eastAsia="it-IT" w:bidi="it-IT"/>
      </w:rPr>
    </w:lvl>
    <w:lvl w:ilvl="5" w:tplc="FBB2830A">
      <w:numFmt w:val="bullet"/>
      <w:lvlText w:val="•"/>
      <w:lvlJc w:val="left"/>
      <w:pPr>
        <w:ind w:left="3926" w:hanging="280"/>
      </w:pPr>
      <w:rPr>
        <w:rFonts w:hint="default"/>
        <w:lang w:val="it-IT" w:eastAsia="it-IT" w:bidi="it-IT"/>
      </w:rPr>
    </w:lvl>
    <w:lvl w:ilvl="6" w:tplc="A2E0FF00">
      <w:numFmt w:val="bullet"/>
      <w:lvlText w:val="•"/>
      <w:lvlJc w:val="left"/>
      <w:pPr>
        <w:ind w:left="4611" w:hanging="280"/>
      </w:pPr>
      <w:rPr>
        <w:rFonts w:hint="default"/>
        <w:lang w:val="it-IT" w:eastAsia="it-IT" w:bidi="it-IT"/>
      </w:rPr>
    </w:lvl>
    <w:lvl w:ilvl="7" w:tplc="6D82AAF0">
      <w:numFmt w:val="bullet"/>
      <w:lvlText w:val="•"/>
      <w:lvlJc w:val="left"/>
      <w:pPr>
        <w:ind w:left="5296" w:hanging="280"/>
      </w:pPr>
      <w:rPr>
        <w:rFonts w:hint="default"/>
        <w:lang w:val="it-IT" w:eastAsia="it-IT" w:bidi="it-IT"/>
      </w:rPr>
    </w:lvl>
    <w:lvl w:ilvl="8" w:tplc="5D341556">
      <w:numFmt w:val="bullet"/>
      <w:lvlText w:val="•"/>
      <w:lvlJc w:val="left"/>
      <w:pPr>
        <w:ind w:left="5981" w:hanging="280"/>
      </w:pPr>
      <w:rPr>
        <w:rFonts w:hint="default"/>
        <w:lang w:val="it-IT" w:eastAsia="it-IT" w:bidi="it-IT"/>
      </w:rPr>
    </w:lvl>
  </w:abstractNum>
  <w:abstractNum w:abstractNumId="6">
    <w:nsid w:val="681F4795"/>
    <w:multiLevelType w:val="hybridMultilevel"/>
    <w:tmpl w:val="A2508A6E"/>
    <w:lvl w:ilvl="0" w:tplc="29A2A18C">
      <w:numFmt w:val="bullet"/>
      <w:lvlText w:val="-"/>
      <w:lvlJc w:val="left"/>
      <w:pPr>
        <w:ind w:left="815" w:hanging="281"/>
      </w:pPr>
      <w:rPr>
        <w:rFonts w:hint="default"/>
        <w:w w:val="100"/>
        <w:lang w:val="it-IT" w:eastAsia="it-IT" w:bidi="it-IT"/>
      </w:rPr>
    </w:lvl>
    <w:lvl w:ilvl="1" w:tplc="E6002404">
      <w:numFmt w:val="bullet"/>
      <w:lvlText w:val="•"/>
      <w:lvlJc w:val="left"/>
      <w:pPr>
        <w:ind w:left="2298" w:hanging="281"/>
      </w:pPr>
      <w:rPr>
        <w:rFonts w:hint="default"/>
        <w:lang w:val="it-IT" w:eastAsia="it-IT" w:bidi="it-IT"/>
      </w:rPr>
    </w:lvl>
    <w:lvl w:ilvl="2" w:tplc="317A9D2C">
      <w:numFmt w:val="bullet"/>
      <w:lvlText w:val="•"/>
      <w:lvlJc w:val="left"/>
      <w:pPr>
        <w:ind w:left="3777" w:hanging="281"/>
      </w:pPr>
      <w:rPr>
        <w:rFonts w:hint="default"/>
        <w:lang w:val="it-IT" w:eastAsia="it-IT" w:bidi="it-IT"/>
      </w:rPr>
    </w:lvl>
    <w:lvl w:ilvl="3" w:tplc="460EF114">
      <w:numFmt w:val="bullet"/>
      <w:lvlText w:val="•"/>
      <w:lvlJc w:val="left"/>
      <w:pPr>
        <w:ind w:left="5256" w:hanging="281"/>
      </w:pPr>
      <w:rPr>
        <w:rFonts w:hint="default"/>
        <w:lang w:val="it-IT" w:eastAsia="it-IT" w:bidi="it-IT"/>
      </w:rPr>
    </w:lvl>
    <w:lvl w:ilvl="4" w:tplc="54BE5098">
      <w:numFmt w:val="bullet"/>
      <w:lvlText w:val="•"/>
      <w:lvlJc w:val="left"/>
      <w:pPr>
        <w:ind w:left="6734" w:hanging="281"/>
      </w:pPr>
      <w:rPr>
        <w:rFonts w:hint="default"/>
        <w:lang w:val="it-IT" w:eastAsia="it-IT" w:bidi="it-IT"/>
      </w:rPr>
    </w:lvl>
    <w:lvl w:ilvl="5" w:tplc="5658052C">
      <w:numFmt w:val="bullet"/>
      <w:lvlText w:val="•"/>
      <w:lvlJc w:val="left"/>
      <w:pPr>
        <w:ind w:left="8213" w:hanging="281"/>
      </w:pPr>
      <w:rPr>
        <w:rFonts w:hint="default"/>
        <w:lang w:val="it-IT" w:eastAsia="it-IT" w:bidi="it-IT"/>
      </w:rPr>
    </w:lvl>
    <w:lvl w:ilvl="6" w:tplc="E6107FDC">
      <w:numFmt w:val="bullet"/>
      <w:lvlText w:val="•"/>
      <w:lvlJc w:val="left"/>
      <w:pPr>
        <w:ind w:left="9692" w:hanging="281"/>
      </w:pPr>
      <w:rPr>
        <w:rFonts w:hint="default"/>
        <w:lang w:val="it-IT" w:eastAsia="it-IT" w:bidi="it-IT"/>
      </w:rPr>
    </w:lvl>
    <w:lvl w:ilvl="7" w:tplc="A83EED96">
      <w:numFmt w:val="bullet"/>
      <w:lvlText w:val="•"/>
      <w:lvlJc w:val="left"/>
      <w:pPr>
        <w:ind w:left="11170" w:hanging="281"/>
      </w:pPr>
      <w:rPr>
        <w:rFonts w:hint="default"/>
        <w:lang w:val="it-IT" w:eastAsia="it-IT" w:bidi="it-IT"/>
      </w:rPr>
    </w:lvl>
    <w:lvl w:ilvl="8" w:tplc="55FAB786">
      <w:numFmt w:val="bullet"/>
      <w:lvlText w:val="•"/>
      <w:lvlJc w:val="left"/>
      <w:pPr>
        <w:ind w:left="12649" w:hanging="281"/>
      </w:pPr>
      <w:rPr>
        <w:rFonts w:hint="default"/>
        <w:lang w:val="it-IT" w:eastAsia="it-IT" w:bidi="it-IT"/>
      </w:rPr>
    </w:lvl>
  </w:abstractNum>
  <w:abstractNum w:abstractNumId="7">
    <w:nsid w:val="74D55E2B"/>
    <w:multiLevelType w:val="hybridMultilevel"/>
    <w:tmpl w:val="08900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1A88"/>
    <w:rsid w:val="000E6F9F"/>
    <w:rsid w:val="000F2C6F"/>
    <w:rsid w:val="00283E5E"/>
    <w:rsid w:val="00314B73"/>
    <w:rsid w:val="0039241A"/>
    <w:rsid w:val="003E6B56"/>
    <w:rsid w:val="00821A88"/>
    <w:rsid w:val="008A4FE6"/>
    <w:rsid w:val="0091562B"/>
    <w:rsid w:val="00927FCA"/>
    <w:rsid w:val="00C748C3"/>
    <w:rsid w:val="00CB274C"/>
    <w:rsid w:val="00E0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4B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314B7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14B73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314B73"/>
    <w:pPr>
      <w:spacing w:before="25"/>
      <w:ind w:left="940" w:hanging="360"/>
    </w:pPr>
  </w:style>
  <w:style w:type="paragraph" w:customStyle="1" w:styleId="TableParagraph">
    <w:name w:val="Table Paragraph"/>
    <w:basedOn w:val="Normale"/>
    <w:uiPriority w:val="1"/>
    <w:qFormat/>
    <w:rsid w:val="00314B73"/>
  </w:style>
  <w:style w:type="table" w:customStyle="1" w:styleId="TableNormal">
    <w:name w:val="Table Normal"/>
    <w:uiPriority w:val="2"/>
    <w:semiHidden/>
    <w:qFormat/>
    <w:rsid w:val="00314B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1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3E6B56"/>
    <w:pPr>
      <w:spacing w:before="71"/>
      <w:ind w:left="3232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1562B"/>
    <w:pPr>
      <w:spacing w:before="71"/>
      <w:ind w:left="220"/>
      <w:outlineLvl w:val="2"/>
    </w:pPr>
    <w:rPr>
      <w:rFonts w:ascii="Verdana" w:eastAsia="Verdana" w:hAnsi="Verdana" w:cs="Verdana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3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3E5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3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3E5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</vt:lpstr>
      <vt:lpstr>    Il Collegio dei docenti</vt:lpstr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Colomo</dc:creator>
  <cp:lastModifiedBy>Lucia Colomo</cp:lastModifiedBy>
  <cp:revision>6</cp:revision>
  <dcterms:created xsi:type="dcterms:W3CDTF">2018-04-03T16:28:00Z</dcterms:created>
  <dcterms:modified xsi:type="dcterms:W3CDTF">2018-04-19T13:28:00Z</dcterms:modified>
</cp:coreProperties>
</file>